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采购需求</w:t>
      </w:r>
    </w:p>
    <w:p>
      <w:pPr>
        <w:spacing w:line="360" w:lineRule="auto"/>
        <w:jc w:val="center"/>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（仅供参考）</w:t>
      </w:r>
    </w:p>
    <w:p>
      <w:pPr>
        <w:spacing w:line="360" w:lineRule="auto"/>
        <w:ind w:firstLine="437"/>
        <w:rPr>
          <w:rFonts w:hint="eastAsia" w:ascii="宋体" w:hAnsi="宋体" w:eastAsia="宋体"/>
          <w:b/>
          <w:sz w:val="24"/>
          <w:szCs w:val="18"/>
          <w:highlight w:val="red"/>
          <w:lang w:eastAsia="zh-CN"/>
        </w:rPr>
      </w:pPr>
      <w:r>
        <w:rPr>
          <w:rFonts w:hint="eastAsia" w:ascii="宋体" w:hAnsi="宋体" w:eastAsia="宋体"/>
          <w:b/>
          <w:sz w:val="24"/>
          <w:szCs w:val="18"/>
        </w:rPr>
        <w:t>一、采购需求前附表</w:t>
      </w:r>
    </w:p>
    <w:tbl>
      <w:tblPr>
        <w:tblStyle w:val="5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zh-CN" w:eastAsia="zh-CN" w:bidi="ar-SA"/>
              </w:rPr>
            </w:pPr>
            <w:r>
              <w:rPr>
                <w:rFonts w:hint="default" w:ascii="Times New Roman" w:hAnsi="Times New Roman" w:eastAsia="宋体" w:cs="Times New Roman"/>
                <w:b w:val="0"/>
                <w:bCs/>
                <w:kern w:val="0"/>
                <w:sz w:val="24"/>
                <w:szCs w:val="28"/>
                <w:highlight w:val="none"/>
                <w:u w:val="none"/>
                <w:lang w:val="en-US" w:eastAsia="zh-CN" w:bidi="ar-SA"/>
              </w:rPr>
              <w:t>供货安装并验收合格后30个工作日内支付合同金额的50%，验收合格一年后支付合同金额的40%，余款待免费质保期满后一次性无息付清</w:t>
            </w:r>
            <w:r>
              <w:rPr>
                <w:rFonts w:hint="eastAsia" w:ascii="Times New Roman" w:hAnsi="Times New Roman" w:eastAsia="宋体" w:cs="Times New Roman"/>
                <w:b w:val="0"/>
                <w:bCs/>
                <w:kern w:val="0"/>
                <w:sz w:val="24"/>
                <w:szCs w:val="28"/>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lang w:val="en-US" w:eastAsia="zh-CN"/>
              </w:rPr>
              <w:t>合肥市，采购人指定地点</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 xml:space="preserve">合同生效后三个月内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验收合格之日起</w:t>
            </w:r>
            <w:r>
              <w:rPr>
                <w:rFonts w:hint="default" w:ascii="Times New Roman" w:hAnsi="Times New Roman" w:eastAsia="宋体" w:cs="Times New Roman"/>
                <w:b w:val="0"/>
                <w:sz w:val="24"/>
                <w:u w:val="none"/>
                <w:lang w:val="en-US" w:eastAsia="zh-CN"/>
              </w:rPr>
              <w:t>两年</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kern w:val="2"/>
              </w:rPr>
            </w:pPr>
            <w:r>
              <w:rPr>
                <w:rFonts w:hint="eastAsia" w:asciiTheme="majorEastAsia" w:hAnsiTheme="majorEastAsia" w:eastAsiaTheme="majorEastAsia"/>
                <w:bCs/>
                <w:kern w:val="2"/>
              </w:rPr>
              <w:t>5</w:t>
            </w:r>
          </w:p>
        </w:tc>
        <w:tc>
          <w:tcPr>
            <w:tcW w:w="1192" w:type="pct"/>
            <w:vAlign w:val="center"/>
          </w:tcPr>
          <w:p>
            <w:pPr>
              <w:pStyle w:val="103"/>
              <w:widowControl w:val="0"/>
              <w:spacing w:before="0" w:beforeAutospacing="0" w:after="0" w:afterAutospacing="0" w:line="360" w:lineRule="auto"/>
              <w:rPr>
                <w:rFonts w:hint="default" w:ascii="宋体" w:hAnsi="宋体" w:eastAsia="宋体" w:cs="宋体"/>
                <w:b w:val="0"/>
                <w:bCs/>
                <w:kern w:val="0"/>
                <w:sz w:val="24"/>
                <w:szCs w:val="28"/>
                <w:lang w:val="en-US" w:eastAsia="zh-CN" w:bidi="ar-SA"/>
              </w:rPr>
            </w:pPr>
            <w:r>
              <w:rPr>
                <w:rFonts w:hint="eastAsia" w:ascii="宋体" w:hAnsi="宋体" w:eastAsia="宋体" w:cs="宋体"/>
                <w:b/>
                <w:bCs w:val="0"/>
                <w:sz w:val="24"/>
                <w:lang w:val="en-US" w:eastAsia="zh-CN"/>
              </w:rPr>
              <w:t>技术参数及要求</w:t>
            </w:r>
          </w:p>
        </w:tc>
        <w:tc>
          <w:tcPr>
            <w:tcW w:w="3217"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b/>
                <w:sz w:val="24"/>
                <w:szCs w:val="22"/>
                <w:lang w:val="en-US" w:eastAsia="zh-CN"/>
              </w:rPr>
            </w:pPr>
            <w:r>
              <w:rPr>
                <w:rFonts w:hint="eastAsia" w:asciiTheme="minorEastAsia" w:hAnsiTheme="minorEastAsia" w:eastAsiaTheme="minorEastAsia"/>
                <w:b/>
                <w:sz w:val="24"/>
                <w:szCs w:val="22"/>
                <w:lang w:val="en-US" w:eastAsia="zh-CN"/>
              </w:rPr>
              <w:t>★条款须满足或优于谈判文件要求，否则响应无效；非★条款由谈判小组讨论后酌情评审。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kern w:val="2"/>
                <w:sz w:val="24"/>
                <w:szCs w:val="20"/>
                <w:lang w:val="en-US" w:eastAsia="zh-CN" w:bidi="ar-SA"/>
              </w:rPr>
            </w:pPr>
            <w:r>
              <w:rPr>
                <w:rFonts w:hint="eastAsia" w:asciiTheme="minorEastAsia" w:hAnsiTheme="minorEastAsia" w:eastAsiaTheme="minorEastAsia"/>
                <w:b/>
                <w:sz w:val="24"/>
                <w:szCs w:val="22"/>
                <w:lang w:val="en-US" w:eastAsia="zh-CN"/>
              </w:rPr>
              <w:t>注：响应文件中提供能反映★条款的相关证明材料，相关证明材料的形式包含但不仅限于：医疗器械注册证（含附表）、检验报告、技术彩页、技术白皮书、官网截图（提供其中之一即可）等，否则视为负偏离（建议供应商对所提供证明材料进行对应标注，以方便谈判小组评审）。</w:t>
            </w:r>
          </w:p>
        </w:tc>
      </w:tr>
    </w:tbl>
    <w:p>
      <w:pPr>
        <w:spacing w:line="360" w:lineRule="auto"/>
        <w:ind w:firstLine="437"/>
        <w:rPr>
          <w:rFonts w:hint="eastAsia" w:ascii="宋体" w:hAnsi="宋体" w:eastAsia="宋体"/>
          <w:b/>
          <w:bCs/>
          <w:sz w:val="24"/>
          <w:szCs w:val="18"/>
          <w:highlight w:val="red"/>
          <w:lang w:val="en-US" w:eastAsia="zh-CN"/>
        </w:rPr>
      </w:pPr>
      <w:r>
        <w:rPr>
          <w:rFonts w:hint="eastAsia" w:ascii="宋体" w:hAnsi="宋体" w:eastAsia="宋体"/>
          <w:b/>
          <w:bCs/>
          <w:sz w:val="24"/>
          <w:szCs w:val="18"/>
        </w:rPr>
        <w:t>二、货物需求一览表</w:t>
      </w:r>
    </w:p>
    <w:tbl>
      <w:tblPr>
        <w:tblStyle w:val="5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2790"/>
        <w:gridCol w:w="886"/>
        <w:gridCol w:w="871"/>
        <w:gridCol w:w="155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636" w:type="pct"/>
            <w:shd w:val="clear" w:color="auto" w:fill="auto"/>
            <w:vAlign w:val="center"/>
          </w:tcPr>
          <w:p>
            <w:pPr>
              <w:spacing w:line="360" w:lineRule="auto"/>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637"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名称</w:t>
            </w:r>
          </w:p>
        </w:tc>
        <w:tc>
          <w:tcPr>
            <w:tcW w:w="520"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数量</w:t>
            </w:r>
          </w:p>
        </w:tc>
        <w:tc>
          <w:tcPr>
            <w:tcW w:w="511" w:type="pct"/>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单位</w:t>
            </w:r>
          </w:p>
        </w:tc>
        <w:tc>
          <w:tcPr>
            <w:tcW w:w="911" w:type="pct"/>
            <w:shd w:val="clear" w:color="auto" w:fill="auto"/>
            <w:vAlign w:val="center"/>
          </w:tcPr>
          <w:p>
            <w:pPr>
              <w:spacing w:line="360" w:lineRule="auto"/>
              <w:jc w:val="center"/>
              <w:rPr>
                <w:rFonts w:hint="eastAsia" w:ascii="Times New Roman" w:hAnsi="Times New Roman" w:cs="Times New Roman" w:eastAsiaTheme="minorEastAsia"/>
                <w:b/>
                <w:bCs/>
                <w:kern w:val="2"/>
                <w:sz w:val="24"/>
                <w:szCs w:val="24"/>
                <w:lang w:val="en-US" w:eastAsia="zh-CN" w:bidi="ar-SA"/>
              </w:rPr>
            </w:pPr>
            <w:r>
              <w:rPr>
                <w:rFonts w:hint="eastAsia" w:ascii="宋体" w:hAnsi="宋体" w:eastAsia="宋体"/>
                <w:b/>
                <w:bCs/>
                <w:sz w:val="24"/>
                <w:szCs w:val="18"/>
              </w:rPr>
              <w:t>所属行业</w:t>
            </w:r>
          </w:p>
        </w:tc>
        <w:tc>
          <w:tcPr>
            <w:tcW w:w="782" w:type="pct"/>
            <w:shd w:val="clear" w:color="auto" w:fill="auto"/>
            <w:vAlign w:val="center"/>
          </w:tcPr>
          <w:p>
            <w:pPr>
              <w:spacing w:line="360" w:lineRule="auto"/>
              <w:jc w:val="center"/>
              <w:rPr>
                <w:rFonts w:hint="eastAsia" w:cs="Times New Roman" w:asciiTheme="minorEastAsia" w:hAnsiTheme="minorEastAsia" w:eastAsiaTheme="minorEastAsia"/>
                <w:b/>
                <w:bCs/>
                <w:sz w:val="24"/>
                <w:szCs w:val="24"/>
                <w:lang w:eastAsia="zh-CN"/>
              </w:rPr>
            </w:pPr>
            <w:r>
              <w:rPr>
                <w:rFonts w:hint="eastAsia" w:cs="Times New Roman" w:asciiTheme="minorEastAsia" w:hAnsiTheme="minorEastAsia" w:eastAsiaTheme="minorEastAsia"/>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ascii="宋体" w:hAnsi="宋体" w:eastAsia="宋体"/>
                <w:sz w:val="24"/>
                <w:szCs w:val="18"/>
              </w:rPr>
              <w:t>▲</w:t>
            </w:r>
            <w:r>
              <w:rPr>
                <w:rFonts w:hint="eastAsia" w:ascii="Times New Roman" w:hAnsi="Times New Roman" w:cs="Times New Roman" w:eastAsiaTheme="minorEastAsia"/>
                <w:sz w:val="24"/>
                <w:szCs w:val="24"/>
                <w:vertAlign w:val="baseline"/>
                <w:lang w:val="en-US" w:eastAsia="zh-CN"/>
              </w:rPr>
              <w:t>全自动血细胞分析仪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2</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2</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ascii="宋体" w:hAnsi="宋体" w:eastAsia="宋体"/>
                <w:sz w:val="24"/>
                <w:szCs w:val="18"/>
              </w:rPr>
              <w:t>▲</w:t>
            </w:r>
            <w:r>
              <w:rPr>
                <w:rFonts w:hint="eastAsia" w:ascii="Times New Roman" w:hAnsi="Times New Roman" w:cs="Times New Roman" w:eastAsiaTheme="minorEastAsia"/>
                <w:sz w:val="24"/>
                <w:szCs w:val="24"/>
                <w:vertAlign w:val="baseline"/>
                <w:lang w:val="en-US" w:eastAsia="zh-CN"/>
              </w:rPr>
              <w:t>特定蛋白分析仪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2</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3</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维生素检测仪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2</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4</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低温冷冻离心机</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5</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高速离心机</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6</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自动脱盖低温离心机</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7</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全自动血沉分析仪</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8</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电热恒温培养箱</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3</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9</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电热恒温水槽</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2</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10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尿液干化分析仪</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2</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11</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生物显微镜</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5</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12</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生物安全柜</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2</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bl>
    <w:p>
      <w:pPr>
        <w:spacing w:line="360" w:lineRule="auto"/>
        <w:ind w:firstLine="437"/>
        <w:rPr>
          <w:rFonts w:hint="eastAsia" w:ascii="宋体" w:hAnsi="宋体" w:eastAsia="宋体"/>
          <w:b/>
          <w:bCs/>
          <w:sz w:val="24"/>
          <w:szCs w:val="1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三、</w:t>
      </w:r>
      <w:r>
        <w:rPr>
          <w:rFonts w:hint="eastAsia" w:asciiTheme="minorEastAsia" w:hAnsiTheme="minorEastAsia" w:eastAsiaTheme="minorEastAsia"/>
          <w:b/>
          <w:bCs/>
          <w:sz w:val="24"/>
          <w:szCs w:val="24"/>
        </w:rPr>
        <w:t>技术参数及要求</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（一）全自动血细胞分析仪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1、检测速度：CBC+DIFF≥70/小时，CBC+DIFF+RET≥30/小时，具备自动进样功能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2、检测参数：血液报告参数≥35个，体液报告参数≥6个 </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3、用血量：全血进样量≤25ul；预稀释模式用血量≤20ul，进样量≤70ul；        </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4、白细胞计数：采用激光流式原理及核酸荧光染色技术，使白细胞计数免受难溶红细胞、巨大血小板、血小板簇及细胞碎片等的干扰</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5、低值白细胞检测：当遇到低值白细胞样本时，仪器可自动或人工选择转换到低值白细胞检测模式，使白细胞检测颗粒数比普通检测模式增加2倍，结果准确、可靠。</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6、血小板计数：至少具有两种方法进行血小板的定量计数</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7、网织红细胞检测功能：使用核酸荧光染色及流式细胞技术，具有全自动网织红细胞定量计数和对网织红细胞成熟度的分类。</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★8、网织红细胞血红蛋白功能：具有定量报告检测网织红细胞血红蛋白含量的功能，为报告参数。 </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9、体液检测速度：≥30样本/小时;</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10、可以对脑脊液、胸水、腹水、关节腔积液等体液进行红细胞和白细胞计数,并对白细胞进行分类；</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11、体液检测中具有通过高荧光体液细胞参数对肿瘤细胞进行提示功能；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12、线性范围：全血检测要满足WBC：0-440×10</w:t>
      </w:r>
      <w:r>
        <w:rPr>
          <w:rFonts w:hint="eastAsia" w:ascii="宋体" w:hAnsi="宋体" w:eastAsia="宋体"/>
          <w:b w:val="0"/>
          <w:bCs w:val="0"/>
          <w:sz w:val="24"/>
          <w:szCs w:val="18"/>
          <w:vertAlign w:val="superscript"/>
          <w:lang w:val="en-US" w:eastAsia="zh-CN"/>
        </w:rPr>
        <w:t>9</w:t>
      </w:r>
      <w:r>
        <w:rPr>
          <w:rFonts w:hint="eastAsia" w:ascii="宋体" w:hAnsi="宋体" w:eastAsia="宋体"/>
          <w:b w:val="0"/>
          <w:bCs w:val="0"/>
          <w:sz w:val="24"/>
          <w:szCs w:val="18"/>
          <w:lang w:val="en-US" w:eastAsia="zh-CN"/>
        </w:rPr>
        <w:t>/L；RBC：0－8.6×10</w:t>
      </w:r>
      <w:r>
        <w:rPr>
          <w:rFonts w:hint="eastAsia" w:ascii="宋体" w:hAnsi="宋体" w:eastAsia="宋体"/>
          <w:b w:val="0"/>
          <w:bCs w:val="0"/>
          <w:sz w:val="24"/>
          <w:szCs w:val="18"/>
          <w:vertAlign w:val="superscript"/>
          <w:lang w:val="en-US" w:eastAsia="zh-CN"/>
        </w:rPr>
        <w:t>12</w:t>
      </w:r>
      <w:r>
        <w:rPr>
          <w:rFonts w:hint="eastAsia" w:ascii="宋体" w:hAnsi="宋体" w:eastAsia="宋体"/>
          <w:b w:val="0"/>
          <w:bCs w:val="0"/>
          <w:sz w:val="24"/>
          <w:szCs w:val="18"/>
          <w:lang w:val="en-US" w:eastAsia="zh-CN"/>
        </w:rPr>
        <w:t>/L；PLT：0-5000×10</w:t>
      </w:r>
      <w:r>
        <w:rPr>
          <w:rFonts w:hint="eastAsia" w:ascii="宋体" w:hAnsi="宋体" w:eastAsia="宋体"/>
          <w:b w:val="0"/>
          <w:bCs w:val="0"/>
          <w:sz w:val="24"/>
          <w:szCs w:val="18"/>
          <w:vertAlign w:val="superscript"/>
          <w:lang w:val="en-US" w:eastAsia="zh-CN"/>
        </w:rPr>
        <w:t>9</w:t>
      </w:r>
      <w:r>
        <w:rPr>
          <w:rFonts w:hint="eastAsia" w:ascii="宋体" w:hAnsi="宋体" w:eastAsia="宋体"/>
          <w:b w:val="0"/>
          <w:bCs w:val="0"/>
          <w:sz w:val="24"/>
          <w:szCs w:val="18"/>
          <w:lang w:val="en-US" w:eastAsia="zh-CN"/>
        </w:rPr>
        <w:t>/L</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血液质控品：免费质保期内，定期免费提供原厂配套的具有注册证的高、中、低三个水平的质控品，质控项目覆盖所有报告参数；体液质控品：免费质保期内，定期免费提供原厂配套的具有注册证的高、低两个水平的质控品，质控项目覆盖所有报告参数；校准品：免费质保期内，定期免费提供原厂配套的具有注册证的校准品，校准品可校准项目包含RBC、WBC、HGB、PLT、HCT、MCV、RET。</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16、实时网络通讯系统：具有实时在线网络质控功能，通过室内质控实现实时的室间质评。</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17、正确度（静脉血）：白细胞：≤3.0%；红细胞：≤2.0 %；血红蛋白：≤2.0%；血小板≤5.0 %。 </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18、具有自动复检功能，并能自动追加自动检测项目；</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19、流程控制：附带流程控制软件Labman，含三大功能：复检规则设定、数据统计功能（假阴性、假阳性，复检率等）、复检信息管理功能。</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（二）特定蛋白分析仪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1、检测原理：散射比浊法。</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★2、检测项目：超敏 C 反应蛋白(hs-CRP)；血清淀粉样蛋白 A(SAA)。</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3、样本类型：全血、血清、血浆、稀释血。</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4、进样方式：具备轨道自动进样功能，可一次装载不少于50个样本。</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5、急诊位≥1个，具备急诊优先功能。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6、试剂位≥4个。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7、反应位≥50个。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8、存储功能：系统可存储≥100000 组数据。</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9、工作环境温度：10-30℃，相对湿度≤80%。</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10、输入功率：500VA。</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 自动化程度：全自动(全自动进样、自动摇匀、自动穿刺采样、自动检测，自动打印报告)。</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★12、最高检测速度：≥180 T/h。</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13、样本重测功能：具有自动稀释，高值重测功能。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14、试剂针：具有液面探测、竖直防撞功能。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15、试剂臂：具有水平防撞功能。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16、样本针：具有堵针检测功能。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17、样本臂：具有水平防撞功能。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18、条码功能：内置条码扫描仪，外置条形码扫描枪，支持样本信息自动输入。</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19、定标功能：支持 RFID 数据输入，支持多点定标。</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20、质控功能：可显示质控品信息，质控月份并绘制质控图。</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21、试剂制冷仓：试剂制冷仓可以控制在 2-8℃，支持 24 小时不间断制冷。</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22、反应杯清洗：反应杯可重复使用，自动清洗。</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23、故障提示：具有故障提示功能。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24、携带污染率：≤0.5%。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25、测量准确度：≤±5%。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26、临床项目批内精密度：测定浓度范围为 20mg~60mg/L的hs-CRP 血清样本，CV≤5%。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27、显示功能 ：≥10.1英寸彩色触摸屏，显示引导菜单、样本操作、提示信息和测试结果。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28、打印功能：支持热敏打印，可连接 LISE系统打印报告</w:t>
      </w:r>
    </w:p>
    <w:p>
      <w:pPr>
        <w:spacing w:line="360" w:lineRule="auto"/>
        <w:ind w:firstLine="480" w:firstLineChars="200"/>
        <w:rPr>
          <w:rFonts w:hint="eastAsia" w:ascii="宋体" w:hAnsi="宋体" w:eastAsia="宋体"/>
          <w:b/>
          <w:bCs/>
          <w:sz w:val="24"/>
          <w:szCs w:val="18"/>
          <w:lang w:val="en-US" w:eastAsia="zh-CN"/>
        </w:rPr>
      </w:pPr>
      <w:r>
        <w:rPr>
          <w:rFonts w:hint="eastAsia" w:ascii="宋体" w:hAnsi="宋体" w:eastAsia="宋体"/>
          <w:b w:val="0"/>
          <w:bCs w:val="0"/>
          <w:sz w:val="24"/>
          <w:szCs w:val="18"/>
          <w:lang w:val="en-US" w:eastAsia="zh-CN"/>
        </w:rPr>
        <w:t>29、通讯接口：网口和 RS-232 串口，支持与医院信息系统(如 LIS 系统)双向通讯，互传</w:t>
      </w:r>
      <w:r>
        <w:rPr>
          <w:rFonts w:hint="eastAsia" w:ascii="宋体" w:hAnsi="宋体" w:eastAsia="宋体"/>
          <w:b w:val="0"/>
          <w:bCs w:val="0"/>
          <w:sz w:val="24"/>
          <w:szCs w:val="18"/>
          <w:highlight w:val="none"/>
          <w:lang w:val="en-US" w:eastAsia="zh-CN"/>
        </w:rPr>
        <w:t>数据。（采购人负责协调医院信息系统接口开放，费用包含在报价内）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val="0"/>
          <w:bCs w:val="0"/>
          <w:sz w:val="24"/>
          <w:szCs w:val="18"/>
          <w:lang w:val="en-US" w:eastAsia="zh-CN"/>
        </w:rPr>
      </w:pPr>
      <w:r>
        <w:rPr>
          <w:rFonts w:hint="eastAsia" w:ascii="宋体" w:hAnsi="宋体" w:eastAsia="宋体"/>
          <w:b/>
          <w:bCs/>
          <w:sz w:val="24"/>
          <w:szCs w:val="18"/>
          <w:lang w:val="en-US" w:eastAsia="zh-CN"/>
        </w:rPr>
        <w:t>（三）维生素检测仪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★1、检测项目：至少包括维生素A、B1、B2、B6、B9、B12、C、D、E共9项。</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2、样本量：样品需要量少，维生素9项目检测需要全血量应≤100μL；﻿</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3、样本要求：全血。</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4、分辨精度： </w:t>
      </w:r>
    </w:p>
    <w:p>
      <w:pPr>
        <w:spacing w:line="360" w:lineRule="auto"/>
        <w:ind w:firstLine="897" w:firstLineChars="374"/>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电流零点对应的电位绝对值不大于2mV；</w:t>
      </w:r>
    </w:p>
    <w:p>
      <w:pPr>
        <w:spacing w:line="360" w:lineRule="auto"/>
        <w:ind w:firstLine="897" w:firstLineChars="374"/>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起点电位与初始电位设定值相对偏差的绝对值不大于2％；</w:t>
      </w:r>
    </w:p>
    <w:p>
      <w:pPr>
        <w:spacing w:line="360" w:lineRule="auto"/>
        <w:ind w:firstLine="897" w:firstLineChars="374"/>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终点电位与终止电位设定值相对偏差的绝对值不大于2％。</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5、样品前处理：无需样品前处理,只需将血样滴入仪器专用测试液即可。</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6、检测时间：≤80s每项。</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7、最小可测浓度：1.7×10-12 mol/L。</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8、线性相关系数：各项目检测的相关系数CR≥0.995。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9、重复性：各项目检测的变异系数CV%≤10%。</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（四）低温冷冻离心机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1、最高转速：≥4500r/m；最大相对离心力：≥3524×g</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2、水平转子配置：300ml×4、5ml（真空管）×56个、15ml（尖底带盖）×28个、50ml×8个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3、定时范围：1 分～99 时 59 分 59 秒；噪音：≤56 dB</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4、转速精度：±10 rpm; 温控范围：－20℃—40℃，温控精度：±2℃</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5、微电脑控制、LCD 液晶显示，交流变频电机驱动</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6、门盖采用双锁杆设计，磁感应门锁，电动开门，运行更加安全可靠</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7、具有自动平衡装置和自动平衡保护，不平衡偏重最大可达30克</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8、全钢制结构，不锈钢离心腔</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9、两种计时模式可选：运行开始计时和到达设定转速开始计时，切换方便</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10、提供≥9种升、降速率选择模式，提供≥10种工作模式选择，可自由编程、调用。</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（五）高速离心机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1、最高转速：≥21000rpm，最大相对离心力：≥23198×g</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2、转速精度：±100rpm</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★3、噪音：≤55dB</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4、定时范围：1分～99时99分59秒</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5、温升指标：≤8℃（最高转速运行20分钟）</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6、角转头容量：≥10ml*12</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7、微电脑控制、LCD液晶显示、交流变频电机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8、≥9种升、降速率选择，≥10种自定义工作模式选择，可自由编程、调用</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9、两种计时模式可选：运行开始计时和到达设定转速开始计时，切换方便</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10、转速/离心力互设、同步显示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11、全钢制结构，不锈钢离心腔</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12、门盖采用双锁杆设计，磁感应门锁，电动开门，运行更加可靠</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13、自动识别转子，超速保护</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14、风冷排风设计，温升低、噪音小</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15、运行中可随时更改参数，无需停机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16、转头使用记忆功能，转头达到使用寿命后机器会报警提示，防止安全隐患</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（六）自动脱盖低温离心机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1、最高转速：≥4200r/m；最大相对离心力：≥3505×g</w:t>
      </w:r>
    </w:p>
    <w:p>
      <w:pPr>
        <w:spacing w:line="360" w:lineRule="auto"/>
        <w:ind w:firstLine="480" w:firstLineChars="200"/>
        <w:rPr>
          <w:rFonts w:hint="default"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★2、水平转子配置：600ml×4、5ml（真空管）×96个带自动脱帽、15ml（尖底带盖）×40个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3、定时范围：1分～99时59分59秒；噪音：≤56 dB</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4、转速精度：±10 rpm；温控范围：－20℃—40℃，温控精度：±2℃</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5、微电脑控制、LCD液晶显示，触摸键设定工作参数</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6、交流变频电机驱动，免维护，寿命长</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7、门盖采用双锁杆设计，磁感应门锁，电动开门，断电有应急开锁孔，运行更加安全可靠</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8、设有平衡保护传感器，超过允许偏差会报警提示并自动停机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9、全钢制结构，不锈钢离心腔，进口制冷压缩机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★10、两种计时模式可选：运转计时和到达设定转速开始计时</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11、提供≥10升、降速率选择模式，≥10种工作程序设定</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★12、吊杯防脱落设计，带锁止卡簧，清洗消毒可用专用工具取下</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13、制冷压缩机，高效无氟环保制冷剂</w:t>
      </w:r>
    </w:p>
    <w:p>
      <w:pPr>
        <w:spacing w:line="360" w:lineRule="auto"/>
        <w:ind w:firstLine="480" w:firstLineChars="200"/>
        <w:rPr>
          <w:rFonts w:hint="eastAsia" w:ascii="宋体" w:hAnsi="宋体" w:eastAsia="宋体"/>
          <w:b/>
          <w:bCs/>
          <w:sz w:val="24"/>
          <w:szCs w:val="18"/>
          <w:lang w:val="en-US" w:eastAsia="zh-CN"/>
        </w:rPr>
      </w:pPr>
      <w:r>
        <w:rPr>
          <w:rFonts w:hint="eastAsia" w:ascii="宋体" w:hAnsi="宋体" w:eastAsia="宋体"/>
          <w:b w:val="0"/>
          <w:bCs w:val="0"/>
          <w:sz w:val="24"/>
          <w:szCs w:val="18"/>
          <w:lang w:val="en-US" w:eastAsia="zh-CN"/>
        </w:rPr>
        <w:t>14、带预制冷功能，可快速降低腔内温度</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（七）全自动血沉分析仪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1、仪器组成：主要由红外发射器，红外接收器组成检测机构，单片机控制数据处理系统，检测系统驱动装置，液晶显示屏，内置热敏打印机和电源（SELV）适配器组成。</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2、检测范围：0—120 mm/h（魏氏法结果）；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3、加样允许误差范围：50mm-64mm ；</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4、检测样本数：最多可同时检测≥20个样本；</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5、最大检测速度：≥40个样本/小时</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6、机箱温度测量准确度：在15℃-30℃范围内偏倚不超过±2.5℃；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7、上样方式：随机插入样品位，随时进行检测；</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8、结果输出：显示和打印样本号（序号）、魏氏法检测结果及动态血沉曲线；</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★9、具有选择环境温度补偿功能。当选择该功能时，可对室温18℃—30℃的检测结果根据血沉校正表修正到18℃时的数值；</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10、可储存不少于150个样本的检测结果,包括样本号（序号）、血沉值和动态曲线；</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11、有断电保护功能，突然断电时，自动保存已完成检测的检测结果；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12、仪器配制内置热敏打印机，具有自动、手动打印选择功能；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13、通讯接口：RS-232串行接口。</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14、允许输入红细泡比容（HCT）值，并自动计算出血沉方程K值。</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（八）电热恒温培养箱</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1、容积：约160L</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2、定时范围：1-9999min</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3、电源电压：220V，50Hz</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4、控温范围：RT+5~65℃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5、温度波动度：±0.5℃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6、温度均匀度：±1℃（37℃）</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7、温度分辨率：0.1</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8、消耗功率：≤400W</w:t>
      </w:r>
    </w:p>
    <w:p>
      <w:pPr>
        <w:spacing w:line="360" w:lineRule="auto"/>
        <w:ind w:firstLine="480" w:firstLineChars="200"/>
        <w:rPr>
          <w:rFonts w:hint="default" w:ascii="宋体" w:hAnsi="宋体" w:eastAsia="宋体"/>
          <w:b w:val="0"/>
          <w:bCs w:val="0"/>
          <w:sz w:val="24"/>
          <w:szCs w:val="18"/>
          <w:lang w:val="en-US" w:eastAsia="zh-CN"/>
        </w:rPr>
      </w:pPr>
      <w:r>
        <w:rPr>
          <w:rFonts w:hint="eastAsia" w:ascii="宋体" w:hAnsi="宋体" w:eastAsia="宋体"/>
          <w:b w:val="0"/>
          <w:bCs w:val="0"/>
          <w:sz w:val="24"/>
          <w:szCs w:val="18"/>
          <w:lang w:val="en-US" w:eastAsia="zh-CN"/>
        </w:rPr>
        <w:t>9、工作尺寸：约500×500×650mm</w:t>
      </w:r>
    </w:p>
    <w:p>
      <w:pPr>
        <w:spacing w:line="360" w:lineRule="auto"/>
        <w:ind w:firstLine="480" w:firstLineChars="200"/>
        <w:rPr>
          <w:rFonts w:hint="default"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10、外形尺寸：约600×620×910mm</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11、载物托架（块）：2块不锈钢内胆。</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12、微电脑智能控温仪，LED显示设定温度和箱内温度，具有因停电、死机状态、数据丢失而保护的参数记忆，来电恢复功能，具有超温、传感器故障、漏电、过流保护、声光报警功能，具有定时功能。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13、外门带有观察窗或双层门结构，内胆采用镜面不锈钢，四角圆弧易清洁。</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14、品牌循环风机和加热管组成的热风循环系统，使箱内温度均匀。</w:t>
      </w:r>
    </w:p>
    <w:p>
      <w:pPr>
        <w:spacing w:line="360" w:lineRule="auto"/>
        <w:ind w:firstLine="480" w:firstLineChars="200"/>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lang w:val="en-US" w:eastAsia="zh-CN"/>
        </w:rPr>
        <w:t>15、独立限温报警系统，超过限制温度即自动中断，保证实验安全运行不发生意</w:t>
      </w:r>
      <w:r>
        <w:rPr>
          <w:rFonts w:hint="eastAsia" w:ascii="宋体" w:hAnsi="宋体" w:eastAsia="宋体"/>
          <w:b w:val="0"/>
          <w:bCs w:val="0"/>
          <w:sz w:val="24"/>
          <w:szCs w:val="18"/>
          <w:highlight w:val="none"/>
          <w:lang w:val="en-US" w:eastAsia="zh-CN"/>
        </w:rPr>
        <w:t>外（选配）；（</w:t>
      </w:r>
      <w:r>
        <w:rPr>
          <w:rFonts w:ascii="宋体" w:hAnsi="宋体" w:eastAsia="宋体" w:cs="宋体"/>
          <w:sz w:val="24"/>
          <w:szCs w:val="24"/>
          <w:highlight w:val="none"/>
        </w:rPr>
        <w:t>选配内容不在本此报价内</w:t>
      </w:r>
      <w:r>
        <w:rPr>
          <w:rFonts w:hint="eastAsia" w:ascii="宋体" w:hAnsi="宋体" w:eastAsia="宋体"/>
          <w:b w:val="0"/>
          <w:bCs w:val="0"/>
          <w:sz w:val="24"/>
          <w:szCs w:val="18"/>
          <w:highlight w:val="none"/>
          <w:lang w:val="en-US" w:eastAsia="zh-CN"/>
        </w:rPr>
        <w:t>）</w:t>
      </w:r>
    </w:p>
    <w:p>
      <w:pPr>
        <w:spacing w:line="360" w:lineRule="auto"/>
        <w:ind w:firstLine="480" w:firstLineChars="200"/>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16、升级型多段液晶彩色显示智能控温仪除以上功能外，多种参数一屏显示，菜单式操作界面。多段温度、循环风速、时间和升温速率等参数能同时设置与编程。可以进行温度梯度控制，可预设自动开机、待机、关机等功能（选配）；（</w:t>
      </w:r>
      <w:r>
        <w:rPr>
          <w:rFonts w:ascii="宋体" w:hAnsi="宋体" w:eastAsia="宋体" w:cs="宋体"/>
          <w:sz w:val="24"/>
          <w:szCs w:val="24"/>
          <w:highlight w:val="none"/>
        </w:rPr>
        <w:t>选配内容不在本此报价内</w:t>
      </w:r>
      <w:r>
        <w:rPr>
          <w:rFonts w:hint="eastAsia" w:ascii="宋体" w:hAnsi="宋体" w:eastAsia="宋体"/>
          <w:b w:val="0"/>
          <w:bCs w:val="0"/>
          <w:sz w:val="24"/>
          <w:szCs w:val="18"/>
          <w:highlight w:val="none"/>
          <w:lang w:val="en-US" w:eastAsia="zh-CN"/>
        </w:rPr>
        <w:t>）</w:t>
      </w:r>
    </w:p>
    <w:p>
      <w:pPr>
        <w:spacing w:line="360" w:lineRule="auto"/>
        <w:ind w:firstLine="480" w:firstLineChars="200"/>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17、紫外杀菌系统，可定期对箱体内进行消毒，可有效杀灭箱体内循环空气中的浮菌，从而有效防止细菌培养期间的污染（选配）；（</w:t>
      </w:r>
      <w:r>
        <w:rPr>
          <w:rFonts w:ascii="宋体" w:hAnsi="宋体" w:eastAsia="宋体" w:cs="宋体"/>
          <w:sz w:val="24"/>
          <w:szCs w:val="24"/>
          <w:highlight w:val="none"/>
        </w:rPr>
        <w:t>选配内容不在本此报价内</w:t>
      </w:r>
      <w:r>
        <w:rPr>
          <w:rFonts w:hint="eastAsia" w:ascii="宋体" w:hAnsi="宋体" w:eastAsia="宋体"/>
          <w:b w:val="0"/>
          <w:bCs w:val="0"/>
          <w:sz w:val="24"/>
          <w:szCs w:val="18"/>
          <w:highlight w:val="none"/>
          <w:lang w:val="en-US" w:eastAsia="zh-CN"/>
        </w:rPr>
        <w:t>）</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highlight w:val="none"/>
          <w:lang w:val="en-US" w:eastAsia="zh-CN"/>
        </w:rPr>
        <w:t>18、可配RS-485接口，可连接打印机或计算机，能记录温度参数的变化情况（选配）。（</w:t>
      </w:r>
      <w:r>
        <w:rPr>
          <w:rFonts w:ascii="宋体" w:hAnsi="宋体" w:eastAsia="宋体" w:cs="宋体"/>
          <w:sz w:val="24"/>
          <w:szCs w:val="24"/>
          <w:highlight w:val="none"/>
        </w:rPr>
        <w:t>选配内容不在本此报价内</w:t>
      </w:r>
      <w:r>
        <w:rPr>
          <w:rFonts w:hint="eastAsia" w:ascii="宋体" w:hAnsi="宋体" w:eastAsia="宋体"/>
          <w:b w:val="0"/>
          <w:bCs w:val="0"/>
          <w:sz w:val="24"/>
          <w:szCs w:val="18"/>
          <w:highlight w:val="none"/>
          <w:lang w:val="en-US" w:eastAsia="zh-CN"/>
        </w:rPr>
        <w:t>）</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（九）电热恒温水槽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1、适用范围：用作精密恒温和辅助加热之用。</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3、容积：约30L。</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4、电源电压：220V，50Hz。</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5、控温范围：37-65℃。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6、消耗功率：600W-750W</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7、温度分辨率：0.1℃。</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8、温度波动度：±0.5℃。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9、采用不锈钢内胆、顶盖。</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10、微电脑智能控温仪设定、测量同时显示，具有定时功能和超温断水报警功能。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11、带内置循环水泵，在加装外循环接口后，可向外输出恒温水流。</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（十）尿液干化分析仪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1、测定原理：反射光电比色法</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2、光源系统：采用冷光源测定系统</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★3、测定速度：≥510条/h </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4、试纸项目选择：兼容14项、13项、11项、10项</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5、可测项目：白细胞、酮体、亚硝酸盐、尿胆原、胆红素、尿蛋白、葡萄糖、比重、隐血、pH、维生素C、肌酐、尿钙、微白蛋白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6、可测ACR比值（尿微量白蛋白与肌酐比值），提示早期肾脏损害</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★7、显示：≥5.5英寸触摸液晶显示屏，中英文操作界面，中英文测试结果并用符号单位、SI国际单位、常用单位表示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8、仪器能准确感应尿试纸条的数量</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9、自动卸条功能：能自动将测试过的试纸条卸到废料盒内</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10、打印：内置热敏打印机打印测试结果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11、故障识别功能：能自动识别打印机错误、测试项目不正确等故障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12、仪器能自动感应试纸条，将感应到得试纸条送入仪器内部</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13、条形码识别：可选配条形码扫描器识别条形码</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14、存储功能：≥9000个测量结果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15、校准功能：仪器配有试纸条校准功能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16、输出接口：仪器有RS-232接口，并口、USB端口，可实现Lis系统连接，</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17、电源：可在100V—240V下工作</w:t>
      </w:r>
    </w:p>
    <w:p>
      <w:pPr>
        <w:spacing w:line="360" w:lineRule="auto"/>
        <w:ind w:firstLine="480" w:firstLineChars="200"/>
        <w:rPr>
          <w:rFonts w:hint="default" w:ascii="宋体" w:hAnsi="宋体" w:eastAsia="宋体"/>
          <w:b w:val="0"/>
          <w:bCs w:val="0"/>
          <w:sz w:val="24"/>
          <w:szCs w:val="18"/>
          <w:lang w:val="en-US" w:eastAsia="zh-CN"/>
        </w:rPr>
      </w:pPr>
      <w:r>
        <w:rPr>
          <w:rFonts w:hint="eastAsia" w:ascii="宋体" w:hAnsi="宋体" w:eastAsia="宋体"/>
          <w:b w:val="0"/>
          <w:bCs w:val="0"/>
          <w:sz w:val="24"/>
          <w:szCs w:val="18"/>
          <w:lang w:val="en-US" w:eastAsia="zh-CN"/>
        </w:rPr>
        <w:t>★18、配套尿试纸、质控液具有医疗器械注册证</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19、成交供应商须提供本地化售后服务</w:t>
      </w:r>
      <w:r>
        <w:rPr>
          <w:rFonts w:hint="eastAsia" w:ascii="宋体" w:hAnsi="宋体" w:eastAsia="宋体"/>
          <w:b/>
          <w:bCs/>
          <w:sz w:val="24"/>
          <w:szCs w:val="18"/>
          <w:lang w:val="en-US" w:eastAsia="zh-CN"/>
        </w:rPr>
        <w:t>（响应文件中提供安徽省内售后服务点的地址及联系方式或承诺合同签订后即设立安徽省内售后服务点）</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（十一）生物显微镜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★1、光学系统：无限远光学矫正系统，齐焦距离≤45mm。</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★2、载物台：钢丝传动式机械载物台（无外漏支架式，耐用、移动平稳，避免割伤手指），带可移动刻度片夹，尺寸：120 × 132mm，行程为：76mm（X）× 30mm（Y）。</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3、物镜转换器：4孔物镜转盘，内倾式，便于上样和滴加镜油。</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4、聚光镜：阿贝聚光镜（带孔径光阑 N.A.1.25）。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5、目镜：10×（视野数≥20），屈光度可调。</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6、观察镜筒：双目观察筒，瞳距调整范围48-75mm， 倾斜角度30°，带屈光度调节，360°可旋转，铰链式，宽眼点调节范围，至少满足378mm-427mm的眼点调节范围。</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7、物镜：平场消色差物镜4只，且符合以下参数：</w:t>
      </w:r>
    </w:p>
    <w:p>
      <w:pPr>
        <w:spacing w:line="360" w:lineRule="auto"/>
        <w:ind w:firstLine="720" w:firstLineChars="3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4X（数值孔径 ≥0.10,工作距离≥27.8mm）；</w:t>
      </w:r>
    </w:p>
    <w:p>
      <w:pPr>
        <w:spacing w:line="360" w:lineRule="auto"/>
        <w:ind w:firstLine="720" w:firstLineChars="3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10X（数值孔径≥0.25,工作距离≥8.0mm）；</w:t>
      </w:r>
    </w:p>
    <w:p>
      <w:pPr>
        <w:spacing w:line="360" w:lineRule="auto"/>
        <w:ind w:firstLine="720" w:firstLineChars="3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40X（数值孔径≥0.65,工作距离≥0.6mm）；</w:t>
      </w:r>
    </w:p>
    <w:p>
      <w:pPr>
        <w:spacing w:line="360" w:lineRule="auto"/>
        <w:ind w:firstLine="720" w:firstLineChars="3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100X（数值孔径≥1.25,工作距离≥0.13mm）。</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8、照明系统：内置LED，寿命达20000小时。</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9、防霉装置：在双目观察筒、目镜、物镜均做防霉处理。</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10、显微镜便于搬运和储存安放。</w:t>
      </w:r>
    </w:p>
    <w:p>
      <w:pPr>
        <w:spacing w:line="360" w:lineRule="auto"/>
        <w:ind w:firstLine="482" w:firstLineChars="200"/>
        <w:rPr>
          <w:rFonts w:hint="eastAsia" w:ascii="宋体" w:hAnsi="宋体" w:eastAsia="宋体"/>
          <w:b w:val="0"/>
          <w:bCs w:val="0"/>
          <w:sz w:val="24"/>
          <w:szCs w:val="18"/>
          <w:lang w:val="en-US" w:eastAsia="zh-CN"/>
        </w:rPr>
      </w:pPr>
      <w:r>
        <w:rPr>
          <w:rFonts w:hint="eastAsia" w:ascii="宋体" w:hAnsi="宋体" w:eastAsia="宋体"/>
          <w:b/>
          <w:bCs/>
          <w:sz w:val="24"/>
          <w:szCs w:val="18"/>
          <w:lang w:val="en-US" w:eastAsia="zh-CN"/>
        </w:rPr>
        <w:t>（十二）生物安全柜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1、安全柜基本参数：</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1.1分类：B2型，100%外排 </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★1.2内部尺寸≥（L×D×H）940mm ×600mm×660mm。</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1.3台面距离地面高度：750mm（尺寸可根据要求订制修改）</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1.4风速：平均下降风速：0.33±0.025m/s；平均吸入口风速0.53±0.025m/s</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1.5系统排风总量：1050m</w:t>
      </w:r>
      <w:r>
        <w:rPr>
          <w:rFonts w:hint="eastAsia" w:ascii="宋体" w:hAnsi="宋体" w:eastAsia="宋体"/>
          <w:b w:val="0"/>
          <w:bCs w:val="0"/>
          <w:sz w:val="24"/>
          <w:szCs w:val="18"/>
          <w:vertAlign w:val="superscript"/>
          <w:lang w:val="en-US" w:eastAsia="zh-CN"/>
        </w:rPr>
        <w:t>3</w:t>
      </w:r>
      <w:r>
        <w:rPr>
          <w:rFonts w:hint="eastAsia" w:ascii="宋体" w:hAnsi="宋体" w:eastAsia="宋体"/>
          <w:b w:val="0"/>
          <w:bCs w:val="0"/>
          <w:sz w:val="24"/>
          <w:szCs w:val="18"/>
          <w:lang w:val="en-US" w:eastAsia="zh-CN"/>
        </w:rPr>
        <w:t>/h</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1.6过滤效率:送风和排风过滤器均采用品牌的硼硅酸盐玻璃纤维材质的ULPA高效过滤器，对0.12μm颗粒过滤效率≥99.9995%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2、生物安全性：</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2.1人员安全性：用碘化钾（KI）法测试，前窗操作口的保护因子不小于1×10</w:t>
      </w:r>
      <w:r>
        <w:rPr>
          <w:rFonts w:hint="eastAsia" w:ascii="宋体" w:hAnsi="宋体" w:eastAsia="宋体"/>
          <w:b w:val="0"/>
          <w:bCs w:val="0"/>
          <w:sz w:val="24"/>
          <w:szCs w:val="18"/>
          <w:vertAlign w:val="superscript"/>
          <w:lang w:val="en-US" w:eastAsia="zh-CN"/>
        </w:rPr>
        <w:t>5</w:t>
      </w:r>
      <w:r>
        <w:rPr>
          <w:rFonts w:hint="eastAsia" w:ascii="宋体" w:hAnsi="宋体" w:eastAsia="宋体"/>
          <w:b w:val="0"/>
          <w:bCs w:val="0"/>
          <w:sz w:val="24"/>
          <w:szCs w:val="18"/>
          <w:lang w:val="en-US" w:eastAsia="zh-CN"/>
        </w:rPr>
        <w:t xml:space="preserve"> </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2.2产品安全性：菌落数≤5CFU/次 </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2.3交叉污染安全性：菌落数≤2CFU/次</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3、结构功能特点： </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3.1安全柜裸露工作区三侧壁板采用优质304#不锈钢一体化结构，内部可清洗部位采用8mm大圆角处理，不留死角，易于清洁；</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3.2工作区采用四面（左右二侧、后部、底部）负压环绕设计工作区内，保护性更好、更安全；</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3.3工作台面材质为优质304#不锈钢，采用盆状式设计，即使实验有废液溢出，也不会流入积液槽中，便于清理；</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3.4福马脚轮设计：脚轮与支架一体化设计，安全柜即可通过脚轮安全移动，也可以通过调节脚轮支脚进行固定和调平；</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3.5柜体和支架可分离，支架高度可根据实际情况订制修改；</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3.6高亮度LCD显示屏,实时动态显示操作区的下降气流流速和流入气流流速，显示安全柜的整体运行时间，UV灯的运行时间，操作区的温度和湿度，送风和排风过滤器的阻力，显示过滤器的使用时间并由条码显示过滤器的使用寿命，条码全部点亮是过滤器寿命到期，运行状态全部显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★3.7电动控制前窗玻璃门，可同时采用脚踏控制、按键控制或遥控控制，玻璃门升降到安全操作高度时，自动停止升降，操作方便；且玻璃门升降时不用直接接触玻璃，使实验人员更安全；</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3.8遥控控制：安全柜的所有按键操作，都可通过遥控控制实现；</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3.9具有预约定时功能，能自动设定安全柜定时开机、关机及紫外灯消毒时间；</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3.10气密性检测：安全柜内加压500Pa，保持30min后气压不低于450Pa。</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3.11前窗气流隔断设计：防止气流通过前窗侧壁及上侧进行泄露；</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3.12风机选用：风机的电机当安全柜在正常运行而不调整电机的速度控制，经过滤器的风压下降50%时，风机的排气量下降不超过10%</w:t>
      </w:r>
    </w:p>
    <w:p>
      <w:pPr>
        <w:spacing w:line="360" w:lineRule="auto"/>
        <w:ind w:firstLine="480" w:firstLineChars="200"/>
        <w:rPr>
          <w:rFonts w:hint="eastAsia"/>
          <w:lang w:val="en-US" w:eastAsia="zh-CN"/>
        </w:rPr>
      </w:pPr>
      <w:r>
        <w:rPr>
          <w:rFonts w:hint="eastAsia" w:ascii="宋体" w:hAnsi="宋体" w:eastAsia="宋体"/>
          <w:b w:val="0"/>
          <w:bCs w:val="0"/>
          <w:sz w:val="24"/>
          <w:szCs w:val="18"/>
          <w:lang w:val="en-US" w:eastAsia="zh-CN"/>
        </w:rPr>
        <w:t>3.13报警系统：玻璃门不在安全高度报警：玻璃门安全高度为200mm，当安全柜前侧高于或低于安全高度时，安全柜声光报警</w:t>
      </w:r>
    </w:p>
    <w:p>
      <w:pPr>
        <w:spacing w:line="360" w:lineRule="auto"/>
        <w:ind w:firstLine="437"/>
        <w:rPr>
          <w:rFonts w:ascii="宋体" w:hAnsi="宋体" w:eastAsia="宋体"/>
          <w:b/>
          <w:bCs/>
          <w:sz w:val="24"/>
          <w:szCs w:val="18"/>
        </w:rPr>
      </w:pPr>
      <w:r>
        <w:rPr>
          <w:rFonts w:hint="eastAsia" w:ascii="宋体" w:hAnsi="宋体" w:eastAsia="宋体"/>
          <w:b/>
          <w:bCs/>
          <w:sz w:val="24"/>
          <w:szCs w:val="18"/>
          <w:lang w:val="en-US" w:eastAsia="zh-CN"/>
        </w:rPr>
        <w:t>四</w:t>
      </w:r>
      <w:r>
        <w:rPr>
          <w:rFonts w:hint="eastAsia" w:ascii="宋体" w:hAnsi="宋体" w:eastAsia="宋体"/>
          <w:b/>
          <w:bCs/>
          <w:sz w:val="24"/>
          <w:szCs w:val="18"/>
        </w:rPr>
        <w:t>、报价要求</w:t>
      </w:r>
    </w:p>
    <w:p>
      <w:pPr>
        <w:spacing w:line="360" w:lineRule="auto"/>
        <w:rPr>
          <w:rFonts w:ascii="宋体" w:hAnsi="宋体"/>
          <w:sz w:val="24"/>
          <w:szCs w:val="28"/>
        </w:rPr>
      </w:pPr>
      <w:r>
        <w:rPr>
          <w:rFonts w:hint="eastAsia" w:ascii="宋体" w:hAnsi="宋体" w:eastAsia="宋体"/>
          <w:sz w:val="24"/>
          <w:szCs w:val="18"/>
        </w:rPr>
        <w:t>本项目</w:t>
      </w:r>
      <w:r>
        <w:rPr>
          <w:rFonts w:hint="eastAsia" w:ascii="宋体" w:hAnsi="宋体" w:eastAsia="宋体"/>
          <w:sz w:val="24"/>
          <w:szCs w:val="18"/>
          <w:lang w:val="en-US" w:eastAsia="zh-CN"/>
        </w:rPr>
        <w:t>报总价</w:t>
      </w:r>
      <w:r>
        <w:rPr>
          <w:rFonts w:hint="eastAsia" w:ascii="宋体" w:hAnsi="宋体" w:eastAsia="宋体"/>
          <w:sz w:val="24"/>
          <w:szCs w:val="18"/>
        </w:rPr>
        <w:t>，报价即完成本项目的全部内容的所有费用。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简标宋">
    <w:altName w:val="@方正行楷简体"/>
    <w:panose1 w:val="00000000000000000000"/>
    <w:charset w:val="86"/>
    <w:family w:val="auto"/>
    <w:pitch w:val="default"/>
    <w:sig w:usb0="00000000" w:usb1="00000000" w:usb2="00000010" w:usb3="00000000" w:csb0="00040000" w:csb1="00000000"/>
  </w:font>
  <w:font w:name="@方正行楷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88"/>
    <w:rsid w:val="00024A18"/>
    <w:rsid w:val="00033585"/>
    <w:rsid w:val="000340D4"/>
    <w:rsid w:val="00090AA7"/>
    <w:rsid w:val="00100056"/>
    <w:rsid w:val="00104D59"/>
    <w:rsid w:val="00125D4C"/>
    <w:rsid w:val="00126FAA"/>
    <w:rsid w:val="001C3FE7"/>
    <w:rsid w:val="002336EF"/>
    <w:rsid w:val="0024361A"/>
    <w:rsid w:val="00247A7F"/>
    <w:rsid w:val="002530E1"/>
    <w:rsid w:val="00282C83"/>
    <w:rsid w:val="002B379A"/>
    <w:rsid w:val="002C64BC"/>
    <w:rsid w:val="003249DB"/>
    <w:rsid w:val="00377822"/>
    <w:rsid w:val="003844BA"/>
    <w:rsid w:val="0038585B"/>
    <w:rsid w:val="0039193A"/>
    <w:rsid w:val="003A0F03"/>
    <w:rsid w:val="003A507C"/>
    <w:rsid w:val="003C1972"/>
    <w:rsid w:val="003D459D"/>
    <w:rsid w:val="00415A79"/>
    <w:rsid w:val="0042020B"/>
    <w:rsid w:val="00473C61"/>
    <w:rsid w:val="00477A5B"/>
    <w:rsid w:val="004978FF"/>
    <w:rsid w:val="004C20D9"/>
    <w:rsid w:val="004C4C7C"/>
    <w:rsid w:val="004F4BC8"/>
    <w:rsid w:val="00514FFE"/>
    <w:rsid w:val="00586D23"/>
    <w:rsid w:val="00593C35"/>
    <w:rsid w:val="005A3F57"/>
    <w:rsid w:val="005B5B70"/>
    <w:rsid w:val="005F171F"/>
    <w:rsid w:val="0062623C"/>
    <w:rsid w:val="00627C72"/>
    <w:rsid w:val="00660502"/>
    <w:rsid w:val="006607C1"/>
    <w:rsid w:val="006A2299"/>
    <w:rsid w:val="006B32D9"/>
    <w:rsid w:val="006E0B4B"/>
    <w:rsid w:val="006F1810"/>
    <w:rsid w:val="00725707"/>
    <w:rsid w:val="00731D7D"/>
    <w:rsid w:val="0075289E"/>
    <w:rsid w:val="00754DBA"/>
    <w:rsid w:val="00755892"/>
    <w:rsid w:val="00756FBB"/>
    <w:rsid w:val="007867B9"/>
    <w:rsid w:val="007B2CB5"/>
    <w:rsid w:val="007B3A11"/>
    <w:rsid w:val="007D317D"/>
    <w:rsid w:val="007D77A4"/>
    <w:rsid w:val="007E7CA0"/>
    <w:rsid w:val="007F4807"/>
    <w:rsid w:val="00841288"/>
    <w:rsid w:val="0084632C"/>
    <w:rsid w:val="00852397"/>
    <w:rsid w:val="008600CA"/>
    <w:rsid w:val="008716D0"/>
    <w:rsid w:val="00874925"/>
    <w:rsid w:val="00880604"/>
    <w:rsid w:val="008861C6"/>
    <w:rsid w:val="008D0EFC"/>
    <w:rsid w:val="008D1456"/>
    <w:rsid w:val="008E0D3D"/>
    <w:rsid w:val="008E29B9"/>
    <w:rsid w:val="00925284"/>
    <w:rsid w:val="009338A5"/>
    <w:rsid w:val="00944320"/>
    <w:rsid w:val="00951BA1"/>
    <w:rsid w:val="009F7016"/>
    <w:rsid w:val="00A065D4"/>
    <w:rsid w:val="00A371A5"/>
    <w:rsid w:val="00A42B5D"/>
    <w:rsid w:val="00A60E47"/>
    <w:rsid w:val="00A972BB"/>
    <w:rsid w:val="00AA3521"/>
    <w:rsid w:val="00AB108F"/>
    <w:rsid w:val="00AB610F"/>
    <w:rsid w:val="00AE2A63"/>
    <w:rsid w:val="00AE6DF4"/>
    <w:rsid w:val="00B65DA3"/>
    <w:rsid w:val="00B745B1"/>
    <w:rsid w:val="00B8677C"/>
    <w:rsid w:val="00BC4CE4"/>
    <w:rsid w:val="00BD33C4"/>
    <w:rsid w:val="00BE1474"/>
    <w:rsid w:val="00BE3892"/>
    <w:rsid w:val="00BE4B9A"/>
    <w:rsid w:val="00C041A4"/>
    <w:rsid w:val="00C749E4"/>
    <w:rsid w:val="00C75782"/>
    <w:rsid w:val="00CE3A10"/>
    <w:rsid w:val="00D00D5B"/>
    <w:rsid w:val="00D10331"/>
    <w:rsid w:val="00D1790A"/>
    <w:rsid w:val="00D60DF8"/>
    <w:rsid w:val="00D71ADC"/>
    <w:rsid w:val="00DA11E5"/>
    <w:rsid w:val="00DB11AB"/>
    <w:rsid w:val="00EA3019"/>
    <w:rsid w:val="00F04503"/>
    <w:rsid w:val="00F1682C"/>
    <w:rsid w:val="00FA5CDB"/>
    <w:rsid w:val="00FA6D88"/>
    <w:rsid w:val="00FD40B1"/>
    <w:rsid w:val="00FD6938"/>
    <w:rsid w:val="00FD74CD"/>
    <w:rsid w:val="00FE7DDB"/>
    <w:rsid w:val="00FF4E9E"/>
    <w:rsid w:val="7B305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nhideWhenUsed="0" w:uiPriority="0" w:semiHidden="0" w:name="toa heading"/>
    <w:lsdException w:qFormat="1" w:uiPriority="0" w:semiHidden="0" w:name="List"/>
    <w:lsdException w:uiPriority="99" w:name="List Bullet"/>
    <w:lsdException w:qFormat="1" w:uiPriority="0" w:semiHidden="0" w:name="List Number"/>
    <w:lsdException w:uiPriority="99" w:name="List 2"/>
    <w:lsdException w:uiPriority="99" w:name="List 3"/>
    <w:lsdException w:uiPriority="99" w:name="List 4"/>
    <w:lsdException w:uiPriority="99" w:name="List 5"/>
    <w:lsdException w:qFormat="1" w:uiPriority="0" w:semiHidden="0"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8"/>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7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79"/>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7"/>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81"/>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9">
    <w:name w:val="heading 7"/>
    <w:basedOn w:val="1"/>
    <w:next w:val="1"/>
    <w:link w:val="82"/>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10">
    <w:name w:val="heading 8"/>
    <w:basedOn w:val="1"/>
    <w:next w:val="1"/>
    <w:link w:val="83"/>
    <w:qFormat/>
    <w:uiPriority w:val="0"/>
    <w:pPr>
      <w:keepNext/>
      <w:keepLines/>
      <w:tabs>
        <w:tab w:val="left" w:pos="0"/>
        <w:tab w:val="left" w:pos="3360"/>
      </w:tabs>
      <w:adjustRightInd w:val="0"/>
      <w:spacing w:line="360" w:lineRule="atLeast"/>
      <w:ind w:left="3360" w:hanging="420"/>
      <w:jc w:val="left"/>
      <w:outlineLvl w:val="7"/>
    </w:pPr>
    <w:rPr>
      <w:kern w:val="0"/>
      <w:sz w:val="24"/>
    </w:rPr>
  </w:style>
  <w:style w:type="paragraph" w:styleId="11">
    <w:name w:val="heading 9"/>
    <w:basedOn w:val="1"/>
    <w:next w:val="1"/>
    <w:link w:val="84"/>
    <w:qFormat/>
    <w:uiPriority w:val="0"/>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0"/>
    <w:qFormat/>
    <w:uiPriority w:val="99"/>
    <w:rPr>
      <w:rFonts w:ascii="宋体" w:hAnsi="Arial"/>
      <w:sz w:val="28"/>
    </w:rPr>
  </w:style>
  <w:style w:type="paragraph" w:styleId="12">
    <w:name w:val="toc 7"/>
    <w:basedOn w:val="1"/>
    <w:next w:val="1"/>
    <w:qFormat/>
    <w:uiPriority w:val="0"/>
    <w:pPr>
      <w:ind w:left="1260"/>
      <w:jc w:val="left"/>
    </w:pPr>
    <w:rPr>
      <w:szCs w:val="21"/>
    </w:rPr>
  </w:style>
  <w:style w:type="paragraph" w:styleId="13">
    <w:name w:val="table of authorities"/>
    <w:basedOn w:val="1"/>
    <w:next w:val="1"/>
    <w:uiPriority w:val="0"/>
    <w:pPr>
      <w:ind w:left="420" w:leftChars="200"/>
    </w:pPr>
  </w:style>
  <w:style w:type="paragraph" w:styleId="14">
    <w:name w:val="index 8"/>
    <w:basedOn w:val="1"/>
    <w:next w:val="1"/>
    <w:uiPriority w:val="0"/>
    <w:pPr>
      <w:ind w:left="1400" w:leftChars="1400"/>
    </w:pPr>
  </w:style>
  <w:style w:type="paragraph" w:styleId="15">
    <w:name w:val="List Number"/>
    <w:basedOn w:val="1"/>
    <w:unhideWhenUsed/>
    <w:qFormat/>
    <w:uiPriority w:val="0"/>
    <w:rPr>
      <w:rFonts w:ascii="黑体" w:hAnsi="Arial" w:eastAsia="黑体"/>
      <w:szCs w:val="24"/>
    </w:rPr>
  </w:style>
  <w:style w:type="paragraph" w:styleId="16">
    <w:name w:val="Normal Indent"/>
    <w:basedOn w:val="1"/>
    <w:link w:val="118"/>
    <w:qFormat/>
    <w:uiPriority w:val="0"/>
    <w:pPr>
      <w:spacing w:after="156"/>
      <w:ind w:firstLine="420"/>
    </w:pPr>
    <w:rPr>
      <w:rFonts w:ascii="Calibri" w:hAnsi="Calibri" w:cs="Plotter"/>
      <w:sz w:val="24"/>
      <w:szCs w:val="24"/>
    </w:rPr>
  </w:style>
  <w:style w:type="paragraph" w:styleId="17">
    <w:name w:val="caption"/>
    <w:basedOn w:val="1"/>
    <w:next w:val="1"/>
    <w:qFormat/>
    <w:uiPriority w:val="0"/>
    <w:rPr>
      <w:rFonts w:ascii="Calibri Light" w:hAnsi="Calibri Light" w:eastAsia="黑体"/>
      <w:sz w:val="20"/>
    </w:rPr>
  </w:style>
  <w:style w:type="paragraph" w:styleId="18">
    <w:name w:val="index 5"/>
    <w:basedOn w:val="1"/>
    <w:next w:val="1"/>
    <w:uiPriority w:val="0"/>
    <w:pPr>
      <w:ind w:left="800" w:leftChars="800"/>
    </w:pPr>
  </w:style>
  <w:style w:type="paragraph" w:styleId="19">
    <w:name w:val="Document Map"/>
    <w:basedOn w:val="1"/>
    <w:link w:val="92"/>
    <w:uiPriority w:val="0"/>
    <w:pPr>
      <w:shd w:val="clear" w:color="auto" w:fill="000080"/>
    </w:pPr>
  </w:style>
  <w:style w:type="paragraph" w:styleId="20">
    <w:name w:val="toa heading"/>
    <w:basedOn w:val="1"/>
    <w:next w:val="1"/>
    <w:uiPriority w:val="0"/>
    <w:pPr>
      <w:spacing w:before="120"/>
    </w:pPr>
    <w:rPr>
      <w:rFonts w:ascii="Arial" w:hAnsi="Arial"/>
      <w:b/>
      <w:bCs/>
      <w:szCs w:val="24"/>
    </w:rPr>
  </w:style>
  <w:style w:type="paragraph" w:styleId="21">
    <w:name w:val="annotation text"/>
    <w:basedOn w:val="1"/>
    <w:link w:val="114"/>
    <w:qFormat/>
    <w:uiPriority w:val="0"/>
    <w:pPr>
      <w:jc w:val="left"/>
    </w:pPr>
  </w:style>
  <w:style w:type="paragraph" w:styleId="22">
    <w:name w:val="index 6"/>
    <w:basedOn w:val="1"/>
    <w:next w:val="1"/>
    <w:uiPriority w:val="0"/>
    <w:pPr>
      <w:ind w:left="1000" w:leftChars="1000"/>
    </w:pPr>
  </w:style>
  <w:style w:type="paragraph" w:styleId="23">
    <w:name w:val="Body Text 3"/>
    <w:basedOn w:val="1"/>
    <w:link w:val="93"/>
    <w:uiPriority w:val="99"/>
    <w:rPr>
      <w:rFonts w:ascii="黑体" w:hAnsi="Arial" w:eastAsia="黑体"/>
      <w:b/>
      <w:sz w:val="28"/>
    </w:rPr>
  </w:style>
  <w:style w:type="paragraph" w:styleId="24">
    <w:name w:val="List Bullet 3"/>
    <w:basedOn w:val="1"/>
    <w:unhideWhenUsed/>
    <w:qFormat/>
    <w:uiPriority w:val="0"/>
    <w:pPr>
      <w:adjustRightInd w:val="0"/>
      <w:spacing w:line="360" w:lineRule="atLeast"/>
      <w:contextualSpacing/>
      <w:jc w:val="left"/>
    </w:pPr>
    <w:rPr>
      <w:kern w:val="0"/>
      <w:sz w:val="24"/>
    </w:rPr>
  </w:style>
  <w:style w:type="paragraph" w:styleId="25">
    <w:name w:val="Body Text Indent"/>
    <w:basedOn w:val="1"/>
    <w:link w:val="70"/>
    <w:qFormat/>
    <w:uiPriority w:val="0"/>
    <w:pPr>
      <w:ind w:firstLine="645"/>
    </w:pPr>
    <w:rPr>
      <w:rFonts w:ascii="楷体_GB2312" w:eastAsia="楷体_GB2312" w:hAnsiTheme="minorHAnsi" w:cstheme="minorBidi"/>
      <w:sz w:val="32"/>
      <w:szCs w:val="22"/>
    </w:rPr>
  </w:style>
  <w:style w:type="paragraph" w:styleId="26">
    <w:name w:val="Block Text"/>
    <w:basedOn w:val="1"/>
    <w:qFormat/>
    <w:uiPriority w:val="0"/>
    <w:pPr>
      <w:spacing w:after="156"/>
    </w:pPr>
    <w:rPr>
      <w:rFonts w:ascii="宋体" w:hAnsi="Calibri"/>
      <w:szCs w:val="22"/>
    </w:rPr>
  </w:style>
  <w:style w:type="paragraph" w:styleId="27">
    <w:name w:val="List Bullet 2"/>
    <w:basedOn w:val="1"/>
    <w:unhideWhenUsed/>
    <w:qFormat/>
    <w:uiPriority w:val="0"/>
    <w:pPr>
      <w:adjustRightInd w:val="0"/>
      <w:spacing w:line="360" w:lineRule="atLeast"/>
      <w:jc w:val="left"/>
    </w:pPr>
    <w:rPr>
      <w:kern w:val="0"/>
      <w:sz w:val="24"/>
    </w:rPr>
  </w:style>
  <w:style w:type="paragraph" w:styleId="28">
    <w:name w:val="index 4"/>
    <w:basedOn w:val="1"/>
    <w:next w:val="1"/>
    <w:uiPriority w:val="0"/>
    <w:pPr>
      <w:ind w:left="600" w:leftChars="600"/>
    </w:pPr>
  </w:style>
  <w:style w:type="paragraph" w:styleId="29">
    <w:name w:val="toc 5"/>
    <w:basedOn w:val="1"/>
    <w:next w:val="1"/>
    <w:qFormat/>
    <w:uiPriority w:val="39"/>
    <w:pPr>
      <w:ind w:left="840"/>
      <w:jc w:val="left"/>
    </w:pPr>
    <w:rPr>
      <w:szCs w:val="21"/>
    </w:rPr>
  </w:style>
  <w:style w:type="paragraph" w:styleId="30">
    <w:name w:val="toc 3"/>
    <w:basedOn w:val="1"/>
    <w:next w:val="1"/>
    <w:qFormat/>
    <w:uiPriority w:val="39"/>
    <w:pPr>
      <w:tabs>
        <w:tab w:val="right" w:leader="dot" w:pos="9403"/>
      </w:tabs>
      <w:spacing w:line="300" w:lineRule="auto"/>
      <w:ind w:left="420"/>
      <w:jc w:val="left"/>
    </w:pPr>
    <w:rPr>
      <w:rFonts w:ascii="宋体" w:hAnsi="宋体"/>
      <w:iCs/>
      <w:sz w:val="18"/>
      <w:szCs w:val="24"/>
    </w:rPr>
  </w:style>
  <w:style w:type="paragraph" w:styleId="31">
    <w:name w:val="Plain Text"/>
    <w:basedOn w:val="1"/>
    <w:link w:val="87"/>
    <w:qFormat/>
    <w:uiPriority w:val="0"/>
    <w:rPr>
      <w:rFonts w:ascii="宋体" w:hAnsi="Courier New"/>
    </w:rPr>
  </w:style>
  <w:style w:type="paragraph" w:styleId="32">
    <w:name w:val="toc 8"/>
    <w:basedOn w:val="1"/>
    <w:next w:val="1"/>
    <w:qFormat/>
    <w:uiPriority w:val="0"/>
    <w:pPr>
      <w:ind w:left="1470"/>
      <w:jc w:val="left"/>
    </w:pPr>
    <w:rPr>
      <w:szCs w:val="21"/>
    </w:rPr>
  </w:style>
  <w:style w:type="paragraph" w:styleId="33">
    <w:name w:val="index 3"/>
    <w:basedOn w:val="1"/>
    <w:next w:val="1"/>
    <w:uiPriority w:val="0"/>
    <w:pPr>
      <w:ind w:left="400" w:leftChars="400"/>
    </w:pPr>
  </w:style>
  <w:style w:type="paragraph" w:styleId="34">
    <w:name w:val="Date"/>
    <w:basedOn w:val="1"/>
    <w:next w:val="1"/>
    <w:link w:val="89"/>
    <w:qFormat/>
    <w:uiPriority w:val="0"/>
    <w:rPr>
      <w:b/>
      <w:sz w:val="28"/>
    </w:rPr>
  </w:style>
  <w:style w:type="paragraph" w:styleId="35">
    <w:name w:val="Body Text Indent 2"/>
    <w:basedOn w:val="1"/>
    <w:link w:val="85"/>
    <w:qFormat/>
    <w:uiPriority w:val="0"/>
    <w:pPr>
      <w:ind w:left="630" w:firstLine="645"/>
    </w:pPr>
    <w:rPr>
      <w:rFonts w:ascii="Arial" w:hAnsi="Arial" w:eastAsia="仿宋_GB2312"/>
      <w:sz w:val="32"/>
    </w:rPr>
  </w:style>
  <w:style w:type="paragraph" w:styleId="36">
    <w:name w:val="Balloon Text"/>
    <w:basedOn w:val="1"/>
    <w:link w:val="73"/>
    <w:unhideWhenUsed/>
    <w:qFormat/>
    <w:uiPriority w:val="0"/>
    <w:rPr>
      <w:sz w:val="18"/>
      <w:szCs w:val="18"/>
    </w:rPr>
  </w:style>
  <w:style w:type="paragraph" w:styleId="37">
    <w:name w:val="footer"/>
    <w:basedOn w:val="1"/>
    <w:link w:val="6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8">
    <w:name w:val="header"/>
    <w:basedOn w:val="1"/>
    <w:link w:val="6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9">
    <w:name w:val="toc 1"/>
    <w:basedOn w:val="1"/>
    <w:next w:val="1"/>
    <w:qFormat/>
    <w:uiPriority w:val="39"/>
    <w:pPr>
      <w:spacing w:before="120" w:after="120"/>
      <w:jc w:val="left"/>
    </w:pPr>
    <w:rPr>
      <w:caps/>
      <w:sz w:val="18"/>
      <w:szCs w:val="24"/>
    </w:rPr>
  </w:style>
  <w:style w:type="paragraph" w:styleId="40">
    <w:name w:val="toc 4"/>
    <w:basedOn w:val="1"/>
    <w:next w:val="1"/>
    <w:qFormat/>
    <w:uiPriority w:val="0"/>
    <w:pPr>
      <w:ind w:left="630"/>
      <w:jc w:val="left"/>
    </w:pPr>
    <w:rPr>
      <w:szCs w:val="21"/>
    </w:rPr>
  </w:style>
  <w:style w:type="paragraph" w:styleId="41">
    <w:name w:val="index heading"/>
    <w:basedOn w:val="1"/>
    <w:next w:val="42"/>
    <w:uiPriority w:val="0"/>
  </w:style>
  <w:style w:type="paragraph" w:styleId="42">
    <w:name w:val="index 1"/>
    <w:basedOn w:val="1"/>
    <w:next w:val="1"/>
    <w:uiPriority w:val="0"/>
    <w:pPr>
      <w:jc w:val="center"/>
    </w:pPr>
    <w:rPr>
      <w:rFonts w:ascii="仿宋_GB2312" w:eastAsia="仿宋_GB2312"/>
      <w:b/>
      <w:bCs/>
      <w:sz w:val="28"/>
    </w:rPr>
  </w:style>
  <w:style w:type="paragraph" w:styleId="43">
    <w:name w:val="Subtitle"/>
    <w:basedOn w:val="1"/>
    <w:link w:val="123"/>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4">
    <w:name w:val="List"/>
    <w:basedOn w:val="1"/>
    <w:unhideWhenUsed/>
    <w:qFormat/>
    <w:uiPriority w:val="0"/>
    <w:pPr>
      <w:ind w:left="420" w:hanging="420"/>
    </w:pPr>
  </w:style>
  <w:style w:type="paragraph" w:styleId="45">
    <w:name w:val="toc 6"/>
    <w:basedOn w:val="1"/>
    <w:next w:val="1"/>
    <w:qFormat/>
    <w:uiPriority w:val="0"/>
    <w:pPr>
      <w:ind w:left="1050"/>
      <w:jc w:val="left"/>
    </w:pPr>
    <w:rPr>
      <w:szCs w:val="21"/>
    </w:rPr>
  </w:style>
  <w:style w:type="paragraph" w:styleId="46">
    <w:name w:val="Body Text Indent 3"/>
    <w:basedOn w:val="1"/>
    <w:link w:val="88"/>
    <w:qFormat/>
    <w:uiPriority w:val="0"/>
    <w:pPr>
      <w:ind w:firstLine="645"/>
    </w:pPr>
    <w:rPr>
      <w:rFonts w:ascii="仿宋_GB2312" w:hAnsi="Arial" w:eastAsia="仿宋_GB2312"/>
      <w:color w:val="000000"/>
      <w:sz w:val="30"/>
    </w:rPr>
  </w:style>
  <w:style w:type="paragraph" w:styleId="47">
    <w:name w:val="index 7"/>
    <w:basedOn w:val="1"/>
    <w:next w:val="1"/>
    <w:qFormat/>
    <w:uiPriority w:val="0"/>
    <w:pPr>
      <w:ind w:left="1200" w:leftChars="1200"/>
    </w:pPr>
  </w:style>
  <w:style w:type="paragraph" w:styleId="48">
    <w:name w:val="index 9"/>
    <w:basedOn w:val="1"/>
    <w:next w:val="1"/>
    <w:uiPriority w:val="0"/>
    <w:pPr>
      <w:ind w:left="1600" w:leftChars="1600"/>
    </w:pPr>
  </w:style>
  <w:style w:type="paragraph" w:styleId="49">
    <w:name w:val="toc 2"/>
    <w:basedOn w:val="1"/>
    <w:next w:val="1"/>
    <w:qFormat/>
    <w:uiPriority w:val="39"/>
    <w:pPr>
      <w:ind w:left="210"/>
      <w:jc w:val="left"/>
    </w:pPr>
    <w:rPr>
      <w:smallCaps/>
      <w:sz w:val="18"/>
      <w:szCs w:val="24"/>
    </w:rPr>
  </w:style>
  <w:style w:type="paragraph" w:styleId="50">
    <w:name w:val="toc 9"/>
    <w:basedOn w:val="1"/>
    <w:next w:val="1"/>
    <w:uiPriority w:val="0"/>
    <w:pPr>
      <w:ind w:left="1680"/>
      <w:jc w:val="left"/>
    </w:pPr>
    <w:rPr>
      <w:szCs w:val="21"/>
    </w:rPr>
  </w:style>
  <w:style w:type="paragraph" w:styleId="51">
    <w:name w:val="Body Text 2"/>
    <w:basedOn w:val="1"/>
    <w:link w:val="91"/>
    <w:uiPriority w:val="0"/>
    <w:rPr>
      <w:rFonts w:ascii="仿宋_GB2312" w:eastAsia="仿宋_GB2312"/>
      <w:b/>
      <w:sz w:val="24"/>
    </w:rPr>
  </w:style>
  <w:style w:type="paragraph" w:styleId="52">
    <w:name w:val="HTML Preformatted"/>
    <w:basedOn w:val="1"/>
    <w:link w:val="2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4">
    <w:name w:val="index 2"/>
    <w:basedOn w:val="1"/>
    <w:next w:val="1"/>
    <w:uiPriority w:val="0"/>
    <w:pPr>
      <w:ind w:left="200" w:leftChars="200"/>
    </w:pPr>
  </w:style>
  <w:style w:type="paragraph" w:styleId="55">
    <w:name w:val="Title"/>
    <w:basedOn w:val="1"/>
    <w:next w:val="1"/>
    <w:link w:val="72"/>
    <w:qFormat/>
    <w:uiPriority w:val="0"/>
    <w:pPr>
      <w:spacing w:before="240" w:after="60"/>
      <w:jc w:val="center"/>
      <w:outlineLvl w:val="0"/>
    </w:pPr>
    <w:rPr>
      <w:rFonts w:ascii="Cambria" w:hAnsi="Cambria"/>
      <w:b/>
      <w:bCs/>
      <w:sz w:val="32"/>
      <w:szCs w:val="32"/>
    </w:rPr>
  </w:style>
  <w:style w:type="paragraph" w:styleId="56">
    <w:name w:val="annotation subject"/>
    <w:basedOn w:val="21"/>
    <w:next w:val="21"/>
    <w:link w:val="125"/>
    <w:unhideWhenUsed/>
    <w:qFormat/>
    <w:uiPriority w:val="0"/>
    <w:pPr>
      <w:adjustRightInd w:val="0"/>
      <w:spacing w:line="360" w:lineRule="atLeast"/>
    </w:pPr>
    <w:rPr>
      <w:b/>
      <w:bCs/>
      <w:kern w:val="0"/>
      <w:sz w:val="24"/>
    </w:rPr>
  </w:style>
  <w:style w:type="paragraph" w:styleId="57">
    <w:name w:val="Body Text First Indent"/>
    <w:basedOn w:val="1"/>
    <w:link w:val="104"/>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59">
    <w:name w:val="Table Grid"/>
    <w:basedOn w:val="5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qFormat/>
    <w:uiPriority w:val="99"/>
    <w:rPr>
      <w:color w:val="800080"/>
      <w:u w:val="single"/>
    </w:rPr>
  </w:style>
  <w:style w:type="character" w:styleId="64">
    <w:name w:val="Emphasis"/>
    <w:qFormat/>
    <w:uiPriority w:val="0"/>
    <w:rPr>
      <w:color w:val="CC0033"/>
    </w:rPr>
  </w:style>
  <w:style w:type="character" w:styleId="65">
    <w:name w:val="Hyperlink"/>
    <w:qFormat/>
    <w:uiPriority w:val="99"/>
    <w:rPr>
      <w:color w:val="0000FF"/>
      <w:u w:val="single"/>
    </w:rPr>
  </w:style>
  <w:style w:type="character" w:styleId="66">
    <w:name w:val="annotation reference"/>
    <w:semiHidden/>
    <w:qFormat/>
    <w:uiPriority w:val="0"/>
    <w:rPr>
      <w:sz w:val="21"/>
      <w:szCs w:val="21"/>
    </w:rPr>
  </w:style>
  <w:style w:type="character" w:customStyle="1" w:styleId="67">
    <w:name w:val="页眉 Char"/>
    <w:basedOn w:val="60"/>
    <w:link w:val="38"/>
    <w:qFormat/>
    <w:uiPriority w:val="0"/>
    <w:rPr>
      <w:sz w:val="18"/>
      <w:szCs w:val="18"/>
    </w:rPr>
  </w:style>
  <w:style w:type="character" w:customStyle="1" w:styleId="68">
    <w:name w:val="页脚 Char"/>
    <w:basedOn w:val="60"/>
    <w:link w:val="37"/>
    <w:qFormat/>
    <w:uiPriority w:val="99"/>
    <w:rPr>
      <w:sz w:val="18"/>
      <w:szCs w:val="18"/>
    </w:rPr>
  </w:style>
  <w:style w:type="paragraph" w:customStyle="1" w:styleId="69">
    <w:name w:val="Char Char Char Char Char Char Char1 Char"/>
    <w:basedOn w:val="1"/>
    <w:uiPriority w:val="0"/>
    <w:rPr>
      <w:rFonts w:ascii="Tahoma" w:hAnsi="Tahoma" w:eastAsia="仿宋_GB2312"/>
      <w:sz w:val="24"/>
      <w:szCs w:val="32"/>
    </w:rPr>
  </w:style>
  <w:style w:type="character" w:customStyle="1" w:styleId="70">
    <w:name w:val="正文文本缩进 Char"/>
    <w:link w:val="25"/>
    <w:qFormat/>
    <w:uiPriority w:val="0"/>
    <w:rPr>
      <w:rFonts w:ascii="楷体_GB2312" w:eastAsia="楷体_GB2312"/>
      <w:sz w:val="32"/>
    </w:rPr>
  </w:style>
  <w:style w:type="character" w:customStyle="1" w:styleId="71">
    <w:name w:val="正文文本缩进 Char1"/>
    <w:basedOn w:val="60"/>
    <w:qFormat/>
    <w:uiPriority w:val="0"/>
    <w:rPr>
      <w:rFonts w:ascii="Times New Roman" w:hAnsi="Times New Roman" w:eastAsia="宋体" w:cs="Times New Roman"/>
      <w:szCs w:val="20"/>
    </w:rPr>
  </w:style>
  <w:style w:type="character" w:customStyle="1" w:styleId="72">
    <w:name w:val="标题 Char"/>
    <w:basedOn w:val="60"/>
    <w:link w:val="55"/>
    <w:qFormat/>
    <w:uiPriority w:val="0"/>
    <w:rPr>
      <w:rFonts w:ascii="Cambria" w:hAnsi="Cambria" w:eastAsia="宋体" w:cs="Times New Roman"/>
      <w:b/>
      <w:bCs/>
      <w:sz w:val="32"/>
      <w:szCs w:val="32"/>
    </w:rPr>
  </w:style>
  <w:style w:type="character" w:customStyle="1" w:styleId="73">
    <w:name w:val="批注框文本 Char"/>
    <w:basedOn w:val="60"/>
    <w:link w:val="36"/>
    <w:qFormat/>
    <w:uiPriority w:val="0"/>
    <w:rPr>
      <w:rFonts w:ascii="Times New Roman" w:hAnsi="Times New Roman" w:eastAsia="宋体" w:cs="Times New Roman"/>
      <w:sz w:val="18"/>
      <w:szCs w:val="18"/>
    </w:rPr>
  </w:style>
  <w:style w:type="character" w:customStyle="1" w:styleId="74">
    <w:name w:val="apple-converted-space"/>
    <w:qFormat/>
    <w:uiPriority w:val="0"/>
  </w:style>
  <w:style w:type="paragraph" w:customStyle="1" w:styleId="75">
    <w:name w:val="列出段落1"/>
    <w:basedOn w:val="1"/>
    <w:link w:val="202"/>
    <w:unhideWhenUsed/>
    <w:qFormat/>
    <w:uiPriority w:val="0"/>
    <w:pPr>
      <w:ind w:firstLine="420" w:firstLineChars="200"/>
    </w:pPr>
    <w:rPr>
      <w:rFonts w:ascii="Calibri" w:hAnsi="Calibri"/>
      <w:szCs w:val="22"/>
    </w:rPr>
  </w:style>
  <w:style w:type="character" w:customStyle="1" w:styleId="76">
    <w:name w:val="标题 2 Char"/>
    <w:basedOn w:val="60"/>
    <w:link w:val="4"/>
    <w:qFormat/>
    <w:uiPriority w:val="0"/>
    <w:rPr>
      <w:rFonts w:ascii="Arial" w:hAnsi="Arial" w:eastAsia="黑体" w:cs="Times New Roman"/>
      <w:b/>
      <w:bCs/>
      <w:sz w:val="32"/>
      <w:szCs w:val="32"/>
    </w:rPr>
  </w:style>
  <w:style w:type="character" w:customStyle="1" w:styleId="77">
    <w:name w:val="标题 5 Char"/>
    <w:basedOn w:val="60"/>
    <w:link w:val="7"/>
    <w:qFormat/>
    <w:uiPriority w:val="0"/>
    <w:rPr>
      <w:rFonts w:ascii="Times New Roman" w:hAnsi="Times New Roman" w:eastAsia="宋体" w:cs="Times New Roman"/>
      <w:b/>
      <w:bCs/>
      <w:sz w:val="28"/>
      <w:szCs w:val="28"/>
    </w:rPr>
  </w:style>
  <w:style w:type="character" w:customStyle="1" w:styleId="78">
    <w:name w:val="标题 1 Char"/>
    <w:basedOn w:val="60"/>
    <w:link w:val="3"/>
    <w:qFormat/>
    <w:uiPriority w:val="0"/>
    <w:rPr>
      <w:rFonts w:ascii="Times New Roman" w:hAnsi="Times New Roman" w:eastAsia="宋体" w:cs="Times New Roman"/>
      <w:b/>
      <w:bCs/>
      <w:kern w:val="44"/>
      <w:sz w:val="30"/>
      <w:szCs w:val="44"/>
    </w:rPr>
  </w:style>
  <w:style w:type="character" w:customStyle="1" w:styleId="79">
    <w:name w:val="标题 3 Char"/>
    <w:basedOn w:val="60"/>
    <w:link w:val="5"/>
    <w:qFormat/>
    <w:uiPriority w:val="0"/>
    <w:rPr>
      <w:rFonts w:ascii="宋体" w:hAnsi="Times New Roman" w:eastAsia="宋体" w:cs="Times New Roman"/>
      <w:b/>
      <w:bCs/>
      <w:sz w:val="32"/>
      <w:szCs w:val="32"/>
    </w:rPr>
  </w:style>
  <w:style w:type="character" w:customStyle="1" w:styleId="80">
    <w:name w:val="标题 4 Char"/>
    <w:basedOn w:val="60"/>
    <w:link w:val="6"/>
    <w:qFormat/>
    <w:uiPriority w:val="0"/>
    <w:rPr>
      <w:rFonts w:ascii="Arial" w:hAnsi="Arial" w:eastAsia="黑体" w:cs="Times New Roman"/>
      <w:b/>
      <w:bCs/>
      <w:sz w:val="28"/>
      <w:szCs w:val="28"/>
    </w:rPr>
  </w:style>
  <w:style w:type="character" w:customStyle="1" w:styleId="81">
    <w:name w:val="标题 6 Char"/>
    <w:basedOn w:val="60"/>
    <w:link w:val="8"/>
    <w:qFormat/>
    <w:uiPriority w:val="0"/>
    <w:rPr>
      <w:rFonts w:ascii="宋体" w:hAnsi="宋体" w:eastAsia="宋体" w:cs="Times New Roman"/>
      <w:kern w:val="0"/>
      <w:sz w:val="28"/>
      <w:szCs w:val="20"/>
    </w:rPr>
  </w:style>
  <w:style w:type="character" w:customStyle="1" w:styleId="82">
    <w:name w:val="标题 7 Char"/>
    <w:basedOn w:val="60"/>
    <w:link w:val="9"/>
    <w:qFormat/>
    <w:uiPriority w:val="0"/>
    <w:rPr>
      <w:rFonts w:ascii="Arial" w:hAnsi="Arial" w:eastAsia="仿宋_GB2312" w:cs="Arial"/>
      <w:b/>
      <w:bCs/>
      <w:spacing w:val="-4"/>
      <w:sz w:val="24"/>
      <w:szCs w:val="24"/>
    </w:rPr>
  </w:style>
  <w:style w:type="character" w:customStyle="1" w:styleId="83">
    <w:name w:val="标题 8 Char"/>
    <w:basedOn w:val="60"/>
    <w:link w:val="10"/>
    <w:qFormat/>
    <w:uiPriority w:val="0"/>
    <w:rPr>
      <w:rFonts w:ascii="Times New Roman" w:hAnsi="Times New Roman" w:eastAsia="宋体" w:cs="Times New Roman"/>
      <w:kern w:val="0"/>
      <w:sz w:val="24"/>
      <w:szCs w:val="20"/>
    </w:rPr>
  </w:style>
  <w:style w:type="character" w:customStyle="1" w:styleId="84">
    <w:name w:val="标题 9 Char"/>
    <w:basedOn w:val="60"/>
    <w:link w:val="11"/>
    <w:qFormat/>
    <w:uiPriority w:val="0"/>
    <w:rPr>
      <w:rFonts w:ascii="Times New Roman" w:hAnsi="Times New Roman" w:eastAsia="宋体" w:cs="Times New Roman"/>
      <w:kern w:val="0"/>
      <w:sz w:val="24"/>
      <w:szCs w:val="20"/>
    </w:rPr>
  </w:style>
  <w:style w:type="character" w:customStyle="1" w:styleId="85">
    <w:name w:val="正文文本缩进 2 Char"/>
    <w:basedOn w:val="60"/>
    <w:link w:val="35"/>
    <w:qFormat/>
    <w:uiPriority w:val="0"/>
    <w:rPr>
      <w:rFonts w:ascii="Arial" w:hAnsi="Arial" w:eastAsia="仿宋_GB2312" w:cs="Times New Roman"/>
      <w:sz w:val="32"/>
      <w:szCs w:val="20"/>
    </w:rPr>
  </w:style>
  <w:style w:type="character" w:customStyle="1" w:styleId="86">
    <w:name w:val="纯文本 Char"/>
    <w:basedOn w:val="60"/>
    <w:qFormat/>
    <w:uiPriority w:val="0"/>
    <w:rPr>
      <w:rFonts w:ascii="宋体" w:hAnsi="Courier New" w:eastAsia="宋体" w:cs="Courier New"/>
      <w:szCs w:val="21"/>
    </w:rPr>
  </w:style>
  <w:style w:type="character" w:customStyle="1" w:styleId="87">
    <w:name w:val="纯文本 Char1"/>
    <w:link w:val="31"/>
    <w:qFormat/>
    <w:locked/>
    <w:uiPriority w:val="0"/>
    <w:rPr>
      <w:rFonts w:ascii="宋体" w:hAnsi="Courier New" w:eastAsia="宋体" w:cs="Times New Roman"/>
      <w:szCs w:val="20"/>
    </w:rPr>
  </w:style>
  <w:style w:type="character" w:customStyle="1" w:styleId="88">
    <w:name w:val="正文文本缩进 3 Char"/>
    <w:basedOn w:val="60"/>
    <w:link w:val="46"/>
    <w:qFormat/>
    <w:uiPriority w:val="0"/>
    <w:rPr>
      <w:rFonts w:ascii="仿宋_GB2312" w:hAnsi="Arial" w:eastAsia="仿宋_GB2312" w:cs="Times New Roman"/>
      <w:color w:val="000000"/>
      <w:sz w:val="30"/>
      <w:szCs w:val="20"/>
    </w:rPr>
  </w:style>
  <w:style w:type="character" w:customStyle="1" w:styleId="89">
    <w:name w:val="日期 Char"/>
    <w:basedOn w:val="60"/>
    <w:link w:val="34"/>
    <w:qFormat/>
    <w:uiPriority w:val="0"/>
    <w:rPr>
      <w:rFonts w:ascii="Times New Roman" w:hAnsi="Times New Roman" w:eastAsia="宋体" w:cs="Times New Roman"/>
      <w:b/>
      <w:sz w:val="28"/>
      <w:szCs w:val="20"/>
    </w:rPr>
  </w:style>
  <w:style w:type="character" w:customStyle="1" w:styleId="90">
    <w:name w:val="正文文本 Char"/>
    <w:basedOn w:val="60"/>
    <w:link w:val="2"/>
    <w:qFormat/>
    <w:uiPriority w:val="0"/>
    <w:rPr>
      <w:rFonts w:ascii="宋体" w:hAnsi="Arial" w:eastAsia="宋体" w:cs="Times New Roman"/>
      <w:sz w:val="28"/>
      <w:szCs w:val="20"/>
    </w:rPr>
  </w:style>
  <w:style w:type="character" w:customStyle="1" w:styleId="91">
    <w:name w:val="正文文本 2 Char"/>
    <w:basedOn w:val="60"/>
    <w:link w:val="51"/>
    <w:uiPriority w:val="0"/>
    <w:rPr>
      <w:rFonts w:ascii="仿宋_GB2312" w:hAnsi="Times New Roman" w:eastAsia="仿宋_GB2312" w:cs="Times New Roman"/>
      <w:b/>
      <w:sz w:val="24"/>
      <w:szCs w:val="20"/>
    </w:rPr>
  </w:style>
  <w:style w:type="character" w:customStyle="1" w:styleId="92">
    <w:name w:val="文档结构图 Char"/>
    <w:basedOn w:val="60"/>
    <w:link w:val="19"/>
    <w:uiPriority w:val="0"/>
    <w:rPr>
      <w:rFonts w:ascii="Times New Roman" w:hAnsi="Times New Roman" w:eastAsia="宋体" w:cs="Times New Roman"/>
      <w:szCs w:val="20"/>
      <w:shd w:val="clear" w:color="auto" w:fill="000080"/>
    </w:rPr>
  </w:style>
  <w:style w:type="character" w:customStyle="1" w:styleId="93">
    <w:name w:val="正文文本 3 Char"/>
    <w:basedOn w:val="60"/>
    <w:link w:val="23"/>
    <w:uiPriority w:val="0"/>
    <w:rPr>
      <w:rFonts w:ascii="黑体" w:hAnsi="Arial" w:eastAsia="黑体" w:cs="Times New Roman"/>
      <w:b/>
      <w:sz w:val="28"/>
      <w:szCs w:val="20"/>
    </w:rPr>
  </w:style>
  <w:style w:type="paragraph" w:customStyle="1" w:styleId="94">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font7"/>
    <w:basedOn w:val="1"/>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7">
    <w:name w:val="font8"/>
    <w:basedOn w:val="1"/>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98">
    <w:name w:val="font9"/>
    <w:basedOn w:val="1"/>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9">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1">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2">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03">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04">
    <w:name w:val="正文首行缩进 Char"/>
    <w:basedOn w:val="90"/>
    <w:link w:val="57"/>
    <w:qFormat/>
    <w:uiPriority w:val="0"/>
    <w:rPr>
      <w:rFonts w:ascii="Arial" w:hAnsi="Arial" w:eastAsia="仿宋_GB2312" w:cs="Arial"/>
      <w:kern w:val="0"/>
      <w:sz w:val="24"/>
      <w:szCs w:val="32"/>
    </w:rPr>
  </w:style>
  <w:style w:type="paragraph" w:customStyle="1" w:styleId="105">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6">
    <w:name w:val="基本文字 Char"/>
    <w:basedOn w:val="1"/>
    <w:qFormat/>
    <w:uiPriority w:val="0"/>
    <w:pPr>
      <w:spacing w:before="156" w:line="400" w:lineRule="atLeast"/>
      <w:ind w:firstLine="540" w:firstLineChars="225"/>
    </w:pPr>
    <w:rPr>
      <w:sz w:val="24"/>
    </w:rPr>
  </w:style>
  <w:style w:type="paragraph" w:customStyle="1" w:styleId="107">
    <w:name w:val="D&amp;L"/>
    <w:basedOn w:val="38"/>
    <w:qFormat/>
    <w:uiPriority w:val="0"/>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szCs w:val="20"/>
    </w:rPr>
  </w:style>
  <w:style w:type="paragraph" w:customStyle="1" w:styleId="10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09">
    <w:name w:val="二级标题"/>
    <w:basedOn w:val="1"/>
    <w:next w:val="108"/>
    <w:qFormat/>
    <w:uiPriority w:val="0"/>
    <w:pPr>
      <w:tabs>
        <w:tab w:val="left" w:pos="992"/>
      </w:tabs>
      <w:ind w:left="992" w:hanging="567"/>
      <w:outlineLvl w:val="1"/>
    </w:pPr>
    <w:rPr>
      <w:rFonts w:ascii="黑体" w:eastAsia="黑体"/>
      <w:sz w:val="28"/>
      <w:szCs w:val="24"/>
    </w:rPr>
  </w:style>
  <w:style w:type="paragraph" w:customStyle="1" w:styleId="110">
    <w:name w:val="一级标题"/>
    <w:basedOn w:val="1"/>
    <w:next w:val="109"/>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11">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12">
    <w:name w:val="样式1"/>
    <w:basedOn w:val="1"/>
    <w:qFormat/>
    <w:uiPriority w:val="0"/>
    <w:pPr>
      <w:tabs>
        <w:tab w:val="left" w:pos="709"/>
      </w:tabs>
      <w:adjustRightInd w:val="0"/>
      <w:ind w:left="709" w:hanging="709"/>
      <w:textAlignment w:val="baseline"/>
    </w:pPr>
    <w:rPr>
      <w:rFonts w:ascii="宋体" w:hAnsi="宋体"/>
      <w:kern w:val="0"/>
    </w:rPr>
  </w:style>
  <w:style w:type="character" w:customStyle="1" w:styleId="113">
    <w:name w:val="批注文字 Char"/>
    <w:basedOn w:val="60"/>
    <w:qFormat/>
    <w:uiPriority w:val="0"/>
    <w:rPr>
      <w:rFonts w:ascii="Times New Roman" w:hAnsi="Times New Roman" w:eastAsia="宋体" w:cs="Times New Roman"/>
      <w:szCs w:val="20"/>
    </w:rPr>
  </w:style>
  <w:style w:type="character" w:customStyle="1" w:styleId="114">
    <w:name w:val="批注文字 Char1"/>
    <w:link w:val="21"/>
    <w:qFormat/>
    <w:uiPriority w:val="99"/>
    <w:rPr>
      <w:rFonts w:ascii="Times New Roman" w:hAnsi="Times New Roman" w:eastAsia="宋体" w:cs="Times New Roman"/>
      <w:szCs w:val="20"/>
    </w:rPr>
  </w:style>
  <w:style w:type="paragraph" w:customStyle="1" w:styleId="115">
    <w:name w:val="Char"/>
    <w:basedOn w:val="1"/>
    <w:qFormat/>
    <w:uiPriority w:val="0"/>
    <w:rPr>
      <w:rFonts w:ascii="Tahoma" w:hAnsi="Tahoma"/>
      <w:sz w:val="24"/>
    </w:rPr>
  </w:style>
  <w:style w:type="paragraph" w:styleId="116">
    <w:name w:val="List Paragraph"/>
    <w:basedOn w:val="1"/>
    <w:qFormat/>
    <w:uiPriority w:val="34"/>
    <w:pPr>
      <w:ind w:firstLine="420" w:firstLineChars="200"/>
    </w:pPr>
    <w:rPr>
      <w:rFonts w:ascii="Calibri" w:hAnsi="Calibri"/>
      <w:szCs w:val="22"/>
    </w:rPr>
  </w:style>
  <w:style w:type="paragraph" w:customStyle="1" w:styleId="117">
    <w:name w:val="p0"/>
    <w:basedOn w:val="1"/>
    <w:qFormat/>
    <w:uiPriority w:val="0"/>
    <w:pPr>
      <w:widowControl/>
    </w:pPr>
    <w:rPr>
      <w:kern w:val="0"/>
      <w:szCs w:val="21"/>
    </w:rPr>
  </w:style>
  <w:style w:type="character" w:customStyle="1" w:styleId="118">
    <w:name w:val="正文缩进 Char1"/>
    <w:link w:val="16"/>
    <w:qFormat/>
    <w:uiPriority w:val="0"/>
    <w:rPr>
      <w:rFonts w:ascii="Calibri" w:hAnsi="Calibri" w:eastAsia="宋体" w:cs="Plotter"/>
      <w:sz w:val="24"/>
      <w:szCs w:val="24"/>
    </w:rPr>
  </w:style>
  <w:style w:type="paragraph" w:customStyle="1" w:styleId="119">
    <w:name w:val="p15"/>
    <w:basedOn w:val="1"/>
    <w:qFormat/>
    <w:uiPriority w:val="0"/>
    <w:pPr>
      <w:widowControl/>
      <w:jc w:val="center"/>
    </w:pPr>
    <w:rPr>
      <w:rFonts w:ascii="仿宋_GB2312" w:hAnsi="宋体" w:eastAsia="仿宋_GB2312" w:cs="宋体"/>
      <w:b/>
      <w:bCs/>
      <w:kern w:val="0"/>
      <w:sz w:val="28"/>
      <w:szCs w:val="28"/>
    </w:rPr>
  </w:style>
  <w:style w:type="paragraph" w:customStyle="1" w:styleId="120">
    <w:name w:val="Char Char3 Char Char Char Char"/>
    <w:basedOn w:val="1"/>
    <w:qFormat/>
    <w:uiPriority w:val="0"/>
    <w:rPr>
      <w:rFonts w:ascii="Tahoma" w:hAnsi="Tahoma"/>
      <w:sz w:val="24"/>
    </w:rPr>
  </w:style>
  <w:style w:type="character" w:customStyle="1" w:styleId="121">
    <w:name w:val="标题 1 Char1"/>
    <w:qFormat/>
    <w:uiPriority w:val="0"/>
    <w:rPr>
      <w:b/>
      <w:bCs/>
      <w:kern w:val="44"/>
      <w:sz w:val="44"/>
      <w:szCs w:val="44"/>
    </w:rPr>
  </w:style>
  <w:style w:type="character" w:customStyle="1" w:styleId="122">
    <w:name w:val="正文文本 Char1"/>
    <w:qFormat/>
    <w:uiPriority w:val="0"/>
    <w:rPr>
      <w:kern w:val="2"/>
      <w:sz w:val="21"/>
      <w:szCs w:val="24"/>
    </w:rPr>
  </w:style>
  <w:style w:type="character" w:customStyle="1" w:styleId="123">
    <w:name w:val="副标题 Char"/>
    <w:basedOn w:val="60"/>
    <w:link w:val="43"/>
    <w:qFormat/>
    <w:uiPriority w:val="0"/>
    <w:rPr>
      <w:rFonts w:ascii="Arial" w:hAnsi="Arial" w:eastAsia="宋体" w:cs="Arial"/>
      <w:b/>
      <w:bCs/>
      <w:kern w:val="28"/>
      <w:sz w:val="32"/>
      <w:szCs w:val="32"/>
    </w:rPr>
  </w:style>
  <w:style w:type="character" w:customStyle="1" w:styleId="124">
    <w:name w:val="普通文字1 Char1"/>
    <w:qFormat/>
    <w:uiPriority w:val="0"/>
    <w:rPr>
      <w:rFonts w:ascii="宋体" w:hAnsi="Courier New" w:cs="Courier New"/>
      <w:kern w:val="2"/>
      <w:sz w:val="21"/>
      <w:szCs w:val="21"/>
    </w:rPr>
  </w:style>
  <w:style w:type="character" w:customStyle="1" w:styleId="125">
    <w:name w:val="批注主题 Char"/>
    <w:basedOn w:val="113"/>
    <w:link w:val="56"/>
    <w:qFormat/>
    <w:uiPriority w:val="0"/>
    <w:rPr>
      <w:rFonts w:ascii="Times New Roman" w:hAnsi="Times New Roman" w:eastAsia="宋体" w:cs="Times New Roman"/>
      <w:b/>
      <w:bCs/>
      <w:kern w:val="0"/>
      <w:sz w:val="24"/>
      <w:szCs w:val="20"/>
    </w:rPr>
  </w:style>
  <w:style w:type="paragraph" w:customStyle="1" w:styleId="126">
    <w:name w:val="TOC Heading"/>
    <w:basedOn w:val="3"/>
    <w:next w:val="1"/>
    <w:qFormat/>
    <w:uiPriority w:val="0"/>
    <w:pPr>
      <w:adjustRightInd w:val="0"/>
      <w:snapToGrid w:val="0"/>
      <w:spacing w:before="0" w:after="0" w:afterLines="50" w:line="360" w:lineRule="auto"/>
      <w:jc w:val="left"/>
      <w:outlineLvl w:val="9"/>
    </w:pPr>
    <w:rPr>
      <w:sz w:val="28"/>
      <w:lang w:eastAsia="en-US" w:bidi="en-US"/>
    </w:rPr>
  </w:style>
  <w:style w:type="character" w:customStyle="1" w:styleId="127">
    <w:name w:val="文档 Char"/>
    <w:link w:val="128"/>
    <w:qFormat/>
    <w:locked/>
    <w:uiPriority w:val="0"/>
    <w:rPr>
      <w:sz w:val="24"/>
      <w:szCs w:val="24"/>
    </w:rPr>
  </w:style>
  <w:style w:type="paragraph" w:customStyle="1" w:styleId="128">
    <w:name w:val="文档"/>
    <w:basedOn w:val="1"/>
    <w:link w:val="127"/>
    <w:qFormat/>
    <w:uiPriority w:val="0"/>
    <w:pPr>
      <w:adjustRightInd w:val="0"/>
      <w:snapToGrid w:val="0"/>
      <w:spacing w:afterLines="50"/>
      <w:ind w:firstLine="480" w:firstLineChars="200"/>
      <w:jc w:val="left"/>
    </w:pPr>
    <w:rPr>
      <w:rFonts w:asciiTheme="minorHAnsi" w:hAnsiTheme="minorHAnsi" w:eastAsiaTheme="minorEastAsia" w:cstheme="minorBidi"/>
      <w:sz w:val="24"/>
      <w:szCs w:val="24"/>
    </w:rPr>
  </w:style>
  <w:style w:type="paragraph" w:customStyle="1" w:styleId="129">
    <w:name w:val="表内容"/>
    <w:basedOn w:val="128"/>
    <w:qFormat/>
    <w:uiPriority w:val="0"/>
    <w:pPr>
      <w:spacing w:afterLines="0"/>
      <w:ind w:firstLine="0" w:firstLineChars="0"/>
      <w:jc w:val="center"/>
    </w:pPr>
    <w:rPr>
      <w:sz w:val="21"/>
    </w:rPr>
  </w:style>
  <w:style w:type="paragraph" w:customStyle="1" w:styleId="130">
    <w:name w:val="Char Char Char Char Char Char"/>
    <w:basedOn w:val="1"/>
    <w:qFormat/>
    <w:uiPriority w:val="0"/>
    <w:pPr>
      <w:widowControl/>
      <w:spacing w:after="160" w:line="240" w:lineRule="exact"/>
      <w:jc w:val="left"/>
    </w:pPr>
    <w:rPr>
      <w:kern w:val="0"/>
      <w:sz w:val="24"/>
    </w:rPr>
  </w:style>
  <w:style w:type="character" w:customStyle="1" w:styleId="131">
    <w:name w:val="末级 Char Char"/>
    <w:link w:val="132"/>
    <w:qFormat/>
    <w:locked/>
    <w:uiPriority w:val="0"/>
    <w:rPr>
      <w:sz w:val="24"/>
      <w:szCs w:val="24"/>
    </w:rPr>
  </w:style>
  <w:style w:type="paragraph" w:customStyle="1" w:styleId="132">
    <w:name w:val="末级"/>
    <w:basedOn w:val="1"/>
    <w:link w:val="131"/>
    <w:qFormat/>
    <w:uiPriority w:val="0"/>
    <w:pPr>
      <w:tabs>
        <w:tab w:val="left" w:pos="964"/>
        <w:tab w:val="left" w:pos="2502"/>
      </w:tabs>
      <w:spacing w:line="360" w:lineRule="auto"/>
      <w:ind w:left="2502" w:hanging="432"/>
    </w:pPr>
    <w:rPr>
      <w:rFonts w:asciiTheme="minorHAnsi" w:hAnsiTheme="minorHAnsi" w:eastAsiaTheme="minorEastAsia" w:cstheme="minorBidi"/>
      <w:sz w:val="24"/>
      <w:szCs w:val="24"/>
    </w:rPr>
  </w:style>
  <w:style w:type="paragraph" w:customStyle="1" w:styleId="13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4">
    <w:name w:val="Char1"/>
    <w:basedOn w:val="1"/>
    <w:qFormat/>
    <w:uiPriority w:val="0"/>
    <w:rPr>
      <w:szCs w:val="24"/>
    </w:rPr>
  </w:style>
  <w:style w:type="paragraph" w:customStyle="1" w:styleId="135">
    <w:name w:val="样式 标题 3列表编号31.1.1 + 四号 加粗 行距: 1.5 倍行距"/>
    <w:basedOn w:val="5"/>
    <w:qFormat/>
    <w:uiPriority w:val="0"/>
    <w:pPr>
      <w:tabs>
        <w:tab w:val="left" w:pos="0"/>
      </w:tabs>
      <w:adjustRightInd w:val="0"/>
      <w:spacing w:before="0" w:after="0" w:line="360" w:lineRule="auto"/>
      <w:jc w:val="left"/>
    </w:pPr>
    <w:rPr>
      <w:rFonts w:ascii="Times New Roman" w:cs="宋体"/>
      <w:kern w:val="0"/>
      <w:sz w:val="28"/>
      <w:szCs w:val="20"/>
    </w:rPr>
  </w:style>
  <w:style w:type="paragraph" w:customStyle="1" w:styleId="136">
    <w:name w:val="样式2"/>
    <w:basedOn w:val="16"/>
    <w:qFormat/>
    <w:uiPriority w:val="0"/>
    <w:pPr>
      <w:adjustRightInd w:val="0"/>
      <w:spacing w:after="0" w:line="360" w:lineRule="auto"/>
      <w:ind w:left="491" w:leftChars="491" w:firstLine="0"/>
      <w:jc w:val="left"/>
    </w:pPr>
    <w:rPr>
      <w:rFonts w:ascii="Times New Roman" w:hAnsi="Times New Roman" w:cs="Times New Roman"/>
      <w:kern w:val="0"/>
      <w:szCs w:val="20"/>
    </w:rPr>
  </w:style>
  <w:style w:type="paragraph" w:customStyle="1" w:styleId="137">
    <w:name w:val="表格"/>
    <w:basedOn w:val="1"/>
    <w:qFormat/>
    <w:uiPriority w:val="0"/>
    <w:pPr>
      <w:widowControl/>
      <w:snapToGrid w:val="0"/>
      <w:spacing w:before="60" w:after="60"/>
      <w:jc w:val="left"/>
    </w:pPr>
    <w:rPr>
      <w:rFonts w:ascii="宋体"/>
      <w:sz w:val="20"/>
    </w:rPr>
  </w:style>
  <w:style w:type="paragraph" w:customStyle="1" w:styleId="138">
    <w:name w:val="flNote"/>
    <w:basedOn w:val="1"/>
    <w:qFormat/>
    <w:uiPriority w:val="0"/>
    <w:pPr>
      <w:adjustRightInd w:val="0"/>
      <w:spacing w:before="567" w:line="360" w:lineRule="atLeast"/>
      <w:jc w:val="center"/>
    </w:pPr>
    <w:rPr>
      <w:rFonts w:eastAsia="黑体"/>
      <w:b/>
      <w:kern w:val="0"/>
      <w:sz w:val="24"/>
    </w:rPr>
  </w:style>
  <w:style w:type="paragraph" w:customStyle="1" w:styleId="139">
    <w:name w:val="表格文字"/>
    <w:basedOn w:val="1"/>
    <w:qFormat/>
    <w:uiPriority w:val="0"/>
    <w:pPr>
      <w:snapToGrid w:val="0"/>
      <w:ind w:firstLine="200" w:firstLineChars="200"/>
      <w:jc w:val="center"/>
    </w:pPr>
    <w:rPr>
      <w:rFonts w:cs="宋体"/>
    </w:rPr>
  </w:style>
  <w:style w:type="paragraph" w:customStyle="1" w:styleId="140">
    <w:name w:val="样式 宋体 小四 首行缩进:  0.93 厘米 段前: 11.15 磅 段后: 11.15 磅1"/>
    <w:basedOn w:val="1"/>
    <w:qFormat/>
    <w:uiPriority w:val="0"/>
    <w:pPr>
      <w:adjustRightInd w:val="0"/>
      <w:snapToGrid w:val="0"/>
      <w:ind w:left="200" w:leftChars="200"/>
    </w:pPr>
    <w:rPr>
      <w:rFonts w:ascii="宋体" w:cs="宋体"/>
      <w:sz w:val="24"/>
    </w:rPr>
  </w:style>
  <w:style w:type="paragraph" w:customStyle="1" w:styleId="141">
    <w:name w:val="通用"/>
    <w:basedOn w:val="1"/>
    <w:qFormat/>
    <w:uiPriority w:val="0"/>
    <w:pPr>
      <w:spacing w:line="360" w:lineRule="auto"/>
      <w:ind w:left="42"/>
    </w:pPr>
    <w:rPr>
      <w:rFonts w:ascii="宋体"/>
      <w:b/>
      <w:sz w:val="24"/>
    </w:rPr>
  </w:style>
  <w:style w:type="paragraph" w:customStyle="1" w:styleId="142">
    <w:name w:val="Char Char18"/>
    <w:basedOn w:val="1"/>
    <w:qFormat/>
    <w:uiPriority w:val="0"/>
    <w:pPr>
      <w:widowControl/>
      <w:spacing w:after="160" w:line="240" w:lineRule="exact"/>
      <w:jc w:val="left"/>
    </w:pPr>
    <w:rPr>
      <w:kern w:val="0"/>
      <w:sz w:val="24"/>
    </w:rPr>
  </w:style>
  <w:style w:type="paragraph" w:customStyle="1" w:styleId="14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44">
    <w:name w:val="样式胡"/>
    <w:basedOn w:val="1"/>
    <w:qFormat/>
    <w:uiPriority w:val="0"/>
    <w:pPr>
      <w:tabs>
        <w:tab w:val="left" w:pos="3300"/>
      </w:tabs>
      <w:ind w:left="3300" w:hanging="420"/>
    </w:pPr>
    <w:rPr>
      <w:rFonts w:ascii="黑体" w:hAnsi="Arial" w:eastAsia="黑体"/>
      <w:szCs w:val="24"/>
    </w:rPr>
  </w:style>
  <w:style w:type="paragraph" w:customStyle="1" w:styleId="145">
    <w:name w:val="Char Char Char Char Char Char Char"/>
    <w:basedOn w:val="1"/>
    <w:qFormat/>
    <w:uiPriority w:val="0"/>
    <w:pPr>
      <w:widowControl/>
      <w:spacing w:after="160" w:line="240" w:lineRule="exact"/>
      <w:jc w:val="left"/>
    </w:pPr>
    <w:rPr>
      <w:rFonts w:ascii="Tahoma" w:hAnsi="Tahoma" w:cs="Tahoma"/>
      <w:kern w:val="0"/>
      <w:sz w:val="20"/>
      <w:lang w:eastAsia="en-US"/>
    </w:rPr>
  </w:style>
  <w:style w:type="paragraph" w:customStyle="1" w:styleId="146">
    <w:name w:val="专用"/>
    <w:basedOn w:val="1"/>
    <w:qFormat/>
    <w:uiPriority w:val="0"/>
    <w:pPr>
      <w:spacing w:afterLines="100"/>
      <w:ind w:left="838" w:hanging="838" w:hangingChars="262"/>
    </w:pPr>
    <w:rPr>
      <w:rFonts w:ascii="宋体"/>
      <w:b/>
      <w:color w:val="000000"/>
      <w:sz w:val="32"/>
    </w:rPr>
  </w:style>
  <w:style w:type="paragraph" w:customStyle="1" w:styleId="147">
    <w:name w:val="standdate"/>
    <w:basedOn w:val="37"/>
    <w:qFormat/>
    <w:uiPriority w:val="0"/>
    <w:pPr>
      <w:pBdr>
        <w:top w:val="single" w:color="auto" w:sz="6" w:space="7"/>
      </w:pBdr>
      <w:adjustRightInd w:val="0"/>
      <w:snapToGrid/>
      <w:spacing w:line="240" w:lineRule="atLeast"/>
      <w:jc w:val="center"/>
    </w:pPr>
    <w:rPr>
      <w:rFonts w:ascii="黑体" w:hAnsi="Times New Roman" w:eastAsia="黑体" w:cs="Times New Roman"/>
      <w:b/>
      <w:spacing w:val="-4"/>
      <w:kern w:val="0"/>
      <w:sz w:val="21"/>
      <w:szCs w:val="20"/>
    </w:rPr>
  </w:style>
  <w:style w:type="paragraph" w:customStyle="1" w:styleId="148">
    <w:name w:val="正文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49">
    <w:name w:val="样式3"/>
    <w:basedOn w:val="1"/>
    <w:qFormat/>
    <w:uiPriority w:val="0"/>
    <w:pPr>
      <w:tabs>
        <w:tab w:val="left" w:pos="1180"/>
      </w:tabs>
      <w:autoSpaceDE w:val="0"/>
      <w:autoSpaceDN w:val="0"/>
      <w:adjustRightInd w:val="0"/>
      <w:ind w:left="491" w:leftChars="-24" w:hanging="515" w:hangingChars="515"/>
      <w:jc w:val="left"/>
    </w:pPr>
    <w:rPr>
      <w:color w:val="000000"/>
      <w:kern w:val="0"/>
      <w:sz w:val="24"/>
    </w:rPr>
  </w:style>
  <w:style w:type="paragraph" w:customStyle="1" w:styleId="150">
    <w:name w:val="五级"/>
    <w:basedOn w:val="4"/>
    <w:qFormat/>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151">
    <w:name w:val="样式4"/>
    <w:basedOn w:val="55"/>
    <w:qFormat/>
    <w:uiPriority w:val="0"/>
    <w:pPr>
      <w:tabs>
        <w:tab w:val="left" w:pos="840"/>
      </w:tabs>
      <w:spacing w:line="360" w:lineRule="auto"/>
    </w:pPr>
    <w:rPr>
      <w:rFonts w:ascii="黑体" w:hAnsi="Arial" w:eastAsia="黑体" w:cs="Arial"/>
      <w:b w:val="0"/>
      <w:sz w:val="36"/>
      <w:szCs w:val="36"/>
    </w:rPr>
  </w:style>
  <w:style w:type="paragraph" w:customStyle="1" w:styleId="152">
    <w:name w:val="条目"/>
    <w:basedOn w:val="55"/>
    <w:next w:val="1"/>
    <w:qFormat/>
    <w:uiPriority w:val="0"/>
    <w:pPr>
      <w:tabs>
        <w:tab w:val="left" w:pos="840"/>
        <w:tab w:val="left" w:pos="1980"/>
      </w:tabs>
      <w:spacing w:before="280" w:after="0" w:line="160" w:lineRule="exact"/>
      <w:ind w:left="1980" w:hanging="720"/>
      <w:jc w:val="left"/>
    </w:pPr>
    <w:rPr>
      <w:rFonts w:ascii="黑体" w:hAnsi="Arial" w:eastAsia="黑体" w:cs="Arial"/>
      <w:bCs w:val="0"/>
      <w:spacing w:val="40"/>
      <w:kern w:val="40"/>
      <w:sz w:val="24"/>
      <w:szCs w:val="20"/>
    </w:rPr>
  </w:style>
  <w:style w:type="paragraph" w:customStyle="1" w:styleId="15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4">
    <w:name w:val="Char Char Char"/>
    <w:basedOn w:val="1"/>
    <w:qFormat/>
    <w:uiPriority w:val="0"/>
    <w:rPr>
      <w:rFonts w:ascii="Tahoma" w:hAnsi="Tahoma"/>
      <w:sz w:val="24"/>
    </w:rPr>
  </w:style>
  <w:style w:type="paragraph" w:customStyle="1" w:styleId="155">
    <w:name w:val="默认段落字体 Para Char"/>
    <w:basedOn w:val="1"/>
    <w:next w:val="1"/>
    <w:qFormat/>
    <w:uiPriority w:val="0"/>
    <w:rPr>
      <w:szCs w:val="24"/>
    </w:rPr>
  </w:style>
  <w:style w:type="paragraph" w:customStyle="1" w:styleId="156">
    <w:name w:val="合同书"/>
    <w:basedOn w:val="1"/>
    <w:qFormat/>
    <w:uiPriority w:val="0"/>
    <w:pPr>
      <w:jc w:val="center"/>
    </w:pPr>
    <w:rPr>
      <w:rFonts w:ascii="宋体"/>
      <w:b/>
      <w:sz w:val="36"/>
    </w:rPr>
  </w:style>
  <w:style w:type="paragraph" w:customStyle="1" w:styleId="157">
    <w:name w:val="Char Char Char Char"/>
    <w:basedOn w:val="1"/>
    <w:qFormat/>
    <w:uiPriority w:val="0"/>
    <w:rPr>
      <w:sz w:val="30"/>
      <w:szCs w:val="24"/>
    </w:rPr>
  </w:style>
  <w:style w:type="paragraph" w:customStyle="1" w:styleId="158">
    <w:name w:val="大标题"/>
    <w:qFormat/>
    <w:uiPriority w:val="0"/>
    <w:pPr>
      <w:tabs>
        <w:tab w:val="left" w:pos="1134"/>
      </w:tabs>
      <w:snapToGrid w:val="0"/>
      <w:spacing w:before="240" w:after="240" w:line="288" w:lineRule="auto"/>
    </w:pPr>
    <w:rPr>
      <w:rFonts w:ascii="黑体" w:hAnsi="Times New Roman" w:eastAsia="黑体" w:cs="Times New Roman"/>
      <w:kern w:val="0"/>
      <w:sz w:val="24"/>
      <w:szCs w:val="20"/>
      <w:lang w:val="en-US" w:eastAsia="zh-CN" w:bidi="ar-SA"/>
    </w:rPr>
  </w:style>
  <w:style w:type="paragraph" w:customStyle="1" w:styleId="159">
    <w:name w:val="Char3 Char Char Char"/>
    <w:basedOn w:val="1"/>
    <w:qFormat/>
    <w:uiPriority w:val="0"/>
    <w:rPr>
      <w:rFonts w:ascii="仿宋_GB2312" w:eastAsia="仿宋_GB2312"/>
      <w:b/>
      <w:sz w:val="32"/>
      <w:szCs w:val="32"/>
    </w:rPr>
  </w:style>
  <w:style w:type="paragraph" w:customStyle="1" w:styleId="160">
    <w:name w:val="样式12"/>
    <w:basedOn w:val="1"/>
    <w:qFormat/>
    <w:uiPriority w:val="0"/>
    <w:pPr>
      <w:adjustRightInd w:val="0"/>
      <w:spacing w:line="480" w:lineRule="exact"/>
      <w:ind w:left="600" w:leftChars="250" w:firstLine="480" w:firstLineChars="200"/>
      <w:jc w:val="left"/>
    </w:pPr>
    <w:rPr>
      <w:rFonts w:ascii="宋体" w:hAnsi="宋体"/>
      <w:kern w:val="0"/>
      <w:sz w:val="24"/>
      <w:szCs w:val="24"/>
    </w:rPr>
  </w:style>
  <w:style w:type="character" w:customStyle="1" w:styleId="161">
    <w:name w:val="正文段落 m14 Char Char"/>
    <w:link w:val="162"/>
    <w:qFormat/>
    <w:locked/>
    <w:uiPriority w:val="0"/>
    <w:rPr>
      <w:rFonts w:eastAsia="Times New Roman"/>
      <w:sz w:val="24"/>
    </w:rPr>
  </w:style>
  <w:style w:type="paragraph" w:customStyle="1" w:styleId="162">
    <w:name w:val="正文段落 m14"/>
    <w:link w:val="161"/>
    <w:qFormat/>
    <w:uiPriority w:val="0"/>
    <w:pPr>
      <w:adjustRightInd w:val="0"/>
      <w:snapToGrid w:val="0"/>
      <w:spacing w:beforeLines="50" w:line="360" w:lineRule="auto"/>
      <w:ind w:firstLine="480" w:firstLineChars="200"/>
    </w:pPr>
    <w:rPr>
      <w:rFonts w:eastAsia="Times New Roman" w:asciiTheme="minorHAnsi" w:hAnsiTheme="minorHAnsi" w:cstheme="minorBidi"/>
      <w:kern w:val="2"/>
      <w:sz w:val="24"/>
      <w:szCs w:val="22"/>
      <w:lang w:val="en-US" w:eastAsia="zh-CN" w:bidi="ar-SA"/>
    </w:rPr>
  </w:style>
  <w:style w:type="character" w:customStyle="1" w:styleId="163">
    <w:name w:val="样式 首行缩进:  2 字符 Char1"/>
    <w:link w:val="164"/>
    <w:qFormat/>
    <w:locked/>
    <w:uiPriority w:val="0"/>
    <w:rPr>
      <w:sz w:val="24"/>
    </w:rPr>
  </w:style>
  <w:style w:type="paragraph" w:customStyle="1" w:styleId="164">
    <w:name w:val="样式 首行缩进:  2 字符"/>
    <w:basedOn w:val="1"/>
    <w:link w:val="163"/>
    <w:qFormat/>
    <w:uiPriority w:val="0"/>
    <w:pPr>
      <w:spacing w:line="480" w:lineRule="exact"/>
      <w:ind w:firstLine="480" w:firstLineChars="200"/>
    </w:pPr>
    <w:rPr>
      <w:rFonts w:asciiTheme="minorHAnsi" w:hAnsiTheme="minorHAnsi" w:eastAsiaTheme="minorEastAsia" w:cstheme="minorBidi"/>
      <w:sz w:val="24"/>
      <w:szCs w:val="22"/>
    </w:rPr>
  </w:style>
  <w:style w:type="paragraph" w:customStyle="1" w:styleId="165">
    <w:name w:val="_Style 49"/>
    <w:basedOn w:val="1"/>
    <w:qFormat/>
    <w:uiPriority w:val="0"/>
    <w:pPr>
      <w:spacing w:beforeLines="50" w:afterLines="50"/>
    </w:pPr>
    <w:rPr>
      <w:szCs w:val="24"/>
    </w:rPr>
  </w:style>
  <w:style w:type="paragraph" w:customStyle="1" w:styleId="166">
    <w:name w:val="样式 样式 标题 4 + (符号) 宋体 行距: 固定值 22 磅 + 黑色"/>
    <w:basedOn w:val="1"/>
    <w:qFormat/>
    <w:uiPriority w:val="0"/>
    <w:pPr>
      <w:tabs>
        <w:tab w:val="left" w:pos="2400"/>
      </w:tabs>
      <w:adjustRightInd w:val="0"/>
      <w:spacing w:before="50" w:after="50" w:line="440" w:lineRule="exact"/>
      <w:ind w:left="-284" w:hanging="420"/>
      <w:jc w:val="left"/>
      <w:outlineLvl w:val="3"/>
    </w:pPr>
    <w:rPr>
      <w:rFonts w:ascii="宋体" w:hAnsi="宋体" w:cs="宋体"/>
      <w:color w:val="000000"/>
      <w:kern w:val="0"/>
      <w:sz w:val="24"/>
    </w:rPr>
  </w:style>
  <w:style w:type="paragraph" w:customStyle="1" w:styleId="167">
    <w:name w:val="Char Char Char Char Char"/>
    <w:basedOn w:val="1"/>
    <w:qFormat/>
    <w:uiPriority w:val="0"/>
    <w:pPr>
      <w:ind w:firstLine="360" w:firstLineChars="150"/>
    </w:pPr>
  </w:style>
  <w:style w:type="paragraph" w:customStyle="1" w:styleId="168">
    <w:name w:val="样式 标题 3标题 3 Char Char标题 3 Char Char Char Char + 黑体 段前: 12 磅 ..."/>
    <w:basedOn w:val="5"/>
    <w:qFormat/>
    <w:uiPriority w:val="0"/>
    <w:pPr>
      <w:spacing w:before="240" w:after="120" w:line="240" w:lineRule="auto"/>
      <w:jc w:val="left"/>
    </w:pPr>
    <w:rPr>
      <w:rFonts w:ascii="黑体" w:hAnsi="Arial" w:eastAsia="黑体" w:cs="宋体"/>
      <w:b w:val="0"/>
      <w:kern w:val="0"/>
      <w:sz w:val="28"/>
      <w:szCs w:val="20"/>
    </w:rPr>
  </w:style>
  <w:style w:type="paragraph" w:customStyle="1" w:styleId="169">
    <w:name w:val="纯文本1"/>
    <w:basedOn w:val="1"/>
    <w:qFormat/>
    <w:uiPriority w:val="0"/>
    <w:pPr>
      <w:adjustRightInd w:val="0"/>
      <w:spacing w:line="312" w:lineRule="atLeast"/>
    </w:pPr>
    <w:rPr>
      <w:rFonts w:ascii="宋体" w:hAnsi="Courier New"/>
      <w:kern w:val="0"/>
      <w:sz w:val="28"/>
    </w:rPr>
  </w:style>
  <w:style w:type="paragraph" w:customStyle="1" w:styleId="170">
    <w:name w:val="Char1 Char Char Char Char Char Char2 Char Char Char Char Char Char Char"/>
    <w:basedOn w:val="1"/>
    <w:qFormat/>
    <w:uiPriority w:val="0"/>
    <w:pPr>
      <w:ind w:firstLine="360" w:firstLineChars="150"/>
    </w:pPr>
    <w:rPr>
      <w:rFonts w:ascii="Tahoma" w:hAnsi="Tahoma"/>
      <w:sz w:val="24"/>
    </w:rPr>
  </w:style>
  <w:style w:type="paragraph" w:customStyle="1" w:styleId="171">
    <w:name w:val="Char Char Char1 Char Char Char"/>
    <w:basedOn w:val="1"/>
    <w:qFormat/>
    <w:uiPriority w:val="0"/>
  </w:style>
  <w:style w:type="paragraph" w:customStyle="1" w:styleId="172">
    <w:name w:val="格式2"/>
    <w:basedOn w:val="4"/>
    <w:qFormat/>
    <w:uiPriority w:val="0"/>
    <w:pPr>
      <w:autoSpaceDE w:val="0"/>
      <w:autoSpaceDN w:val="0"/>
      <w:adjustRightInd w:val="0"/>
      <w:spacing w:line="416" w:lineRule="atLeast"/>
      <w:ind w:firstLine="0"/>
      <w:jc w:val="both"/>
    </w:pPr>
    <w:rPr>
      <w:rFonts w:ascii="黑体" w:hAnsi="Times New Roman"/>
      <w:b w:val="0"/>
      <w:kern w:val="0"/>
      <w:sz w:val="30"/>
      <w:szCs w:val="20"/>
    </w:rPr>
  </w:style>
  <w:style w:type="paragraph" w:customStyle="1" w:styleId="173">
    <w:name w:val="样式8"/>
    <w:basedOn w:val="112"/>
    <w:qFormat/>
    <w:uiPriority w:val="0"/>
    <w:pPr>
      <w:keepNext/>
      <w:keepLines/>
      <w:tabs>
        <w:tab w:val="clear" w:pos="709"/>
      </w:tabs>
      <w:spacing w:beforeLines="100"/>
      <w:ind w:left="0" w:firstLine="0"/>
      <w:jc w:val="center"/>
      <w:textAlignment w:val="auto"/>
      <w:outlineLvl w:val="1"/>
    </w:pPr>
    <w:rPr>
      <w:rFonts w:ascii="黑体" w:hAnsi="Times New Roman" w:eastAsia="黑体"/>
      <w:sz w:val="36"/>
      <w:szCs w:val="36"/>
    </w:rPr>
  </w:style>
  <w:style w:type="paragraph" w:customStyle="1" w:styleId="174">
    <w:name w:val="样式9"/>
    <w:basedOn w:val="149"/>
    <w:qFormat/>
    <w:uiPriority w:val="0"/>
    <w:pPr>
      <w:tabs>
        <w:tab w:val="clear" w:pos="1180"/>
      </w:tabs>
      <w:autoSpaceDE/>
      <w:autoSpaceDN/>
      <w:spacing w:line="480" w:lineRule="exact"/>
      <w:ind w:left="0" w:leftChars="0" w:firstLine="480" w:firstLineChars="200"/>
    </w:pPr>
    <w:rPr>
      <w:rFonts w:ascii="宋体" w:hAnsi="宋体"/>
      <w:color w:val="auto"/>
      <w:szCs w:val="24"/>
    </w:rPr>
  </w:style>
  <w:style w:type="paragraph" w:customStyle="1" w:styleId="175">
    <w:name w:val="样式18"/>
    <w:basedOn w:val="31"/>
    <w:qFormat/>
    <w:uiPriority w:val="0"/>
    <w:pPr>
      <w:spacing w:line="480" w:lineRule="exact"/>
      <w:ind w:firstLine="480" w:firstLineChars="200"/>
    </w:pPr>
    <w:rPr>
      <w:rFonts w:hAnsi="宋体"/>
      <w:sz w:val="24"/>
      <w:szCs w:val="24"/>
    </w:rPr>
  </w:style>
  <w:style w:type="paragraph" w:customStyle="1" w:styleId="176">
    <w:name w:val="样式15"/>
    <w:basedOn w:val="1"/>
    <w:qFormat/>
    <w:uiPriority w:val="0"/>
    <w:pPr>
      <w:adjustRightInd w:val="0"/>
      <w:spacing w:beforeLines="20" w:line="360" w:lineRule="auto"/>
      <w:ind w:firstLine="715" w:firstLineChars="298"/>
      <w:jc w:val="left"/>
    </w:pPr>
    <w:rPr>
      <w:rFonts w:ascii="黑体" w:eastAsia="黑体"/>
      <w:kern w:val="0"/>
      <w:sz w:val="24"/>
      <w:szCs w:val="24"/>
    </w:rPr>
  </w:style>
  <w:style w:type="paragraph" w:customStyle="1" w:styleId="177">
    <w:name w:val="样式 样式 样式 标题 3 + 四号 段前: 0 磅 段后: 0 磅 行距: 固定值 24 磅 + Times New Roma..."/>
    <w:basedOn w:val="1"/>
    <w:qFormat/>
    <w:uiPriority w:val="0"/>
    <w:pPr>
      <w:autoSpaceDE w:val="0"/>
      <w:autoSpaceDN w:val="0"/>
      <w:adjustRightInd w:val="0"/>
      <w:spacing w:line="480" w:lineRule="exact"/>
      <w:ind w:firstLine="200" w:firstLineChars="200"/>
    </w:pPr>
    <w:rPr>
      <w:rFonts w:cs="宋体"/>
      <w:color w:val="000000"/>
      <w:sz w:val="28"/>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79">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180">
    <w:name w:val="Char Char1"/>
    <w:qFormat/>
    <w:uiPriority w:val="0"/>
    <w:rPr>
      <w:rFonts w:hint="eastAsia" w:ascii="宋体" w:hAnsi="宋体" w:eastAsia="宋体"/>
      <w:sz w:val="24"/>
      <w:u w:val="single"/>
      <w:lang w:val="en-US" w:eastAsia="zh-CN" w:bidi="ar-SA"/>
    </w:rPr>
  </w:style>
  <w:style w:type="character" w:customStyle="1" w:styleId="181">
    <w:name w:val="标题 Char1"/>
    <w:qFormat/>
    <w:uiPriority w:val="0"/>
    <w:rPr>
      <w:rFonts w:hint="default" w:ascii="Cambria" w:hAnsi="Cambria" w:cs="Times New Roman"/>
      <w:b/>
      <w:bCs/>
      <w:kern w:val="2"/>
      <w:sz w:val="32"/>
      <w:szCs w:val="32"/>
    </w:rPr>
  </w:style>
  <w:style w:type="character" w:customStyle="1" w:styleId="182">
    <w:name w:val="Char2"/>
    <w:qFormat/>
    <w:uiPriority w:val="0"/>
    <w:rPr>
      <w:rFonts w:hint="eastAsia" w:ascii="黑体" w:hAnsi="Arial" w:eastAsia="黑体" w:cs="Arial"/>
      <w:bCs/>
      <w:kern w:val="2"/>
      <w:sz w:val="32"/>
      <w:szCs w:val="32"/>
      <w:lang w:val="en-US" w:eastAsia="zh-CN" w:bidi="ar-SA"/>
    </w:rPr>
  </w:style>
  <w:style w:type="paragraph" w:customStyle="1" w:styleId="183">
    <w:name w:val="flName"/>
    <w:basedOn w:val="138"/>
    <w:qFormat/>
    <w:uiPriority w:val="0"/>
    <w:pPr>
      <w:spacing w:before="0" w:line="113" w:lineRule="atLeast"/>
    </w:pPr>
  </w:style>
  <w:style w:type="paragraph" w:customStyle="1" w:styleId="184">
    <w:name w:val="flType"/>
    <w:basedOn w:val="183"/>
    <w:qFormat/>
    <w:uiPriority w:val="0"/>
    <w:pPr>
      <w:spacing w:after="284"/>
    </w:pPr>
    <w:rPr>
      <w:rFonts w:eastAsia="宋体"/>
      <w:b w:val="0"/>
    </w:rPr>
  </w:style>
  <w:style w:type="paragraph" w:customStyle="1" w:styleId="185">
    <w:name w:val="kd"/>
    <w:basedOn w:val="148"/>
    <w:qFormat/>
    <w:uiPriority w:val="0"/>
    <w:pPr>
      <w:ind w:left="720" w:hanging="720"/>
    </w:pPr>
    <w:rPr>
      <w:sz w:val="28"/>
    </w:rPr>
  </w:style>
  <w:style w:type="paragraph" w:customStyle="1" w:styleId="186">
    <w:name w:val="Body text 1"/>
    <w:basedOn w:val="133"/>
    <w:qFormat/>
    <w:uiPriority w:val="0"/>
    <w:pPr>
      <w:tabs>
        <w:tab w:val="left" w:pos="1134"/>
      </w:tabs>
      <w:ind w:hanging="1134"/>
    </w:pPr>
  </w:style>
  <w:style w:type="paragraph" w:customStyle="1" w:styleId="187">
    <w:name w:val="_Style 8"/>
    <w:basedOn w:val="1"/>
    <w:qFormat/>
    <w:uiPriority w:val="0"/>
  </w:style>
  <w:style w:type="character" w:customStyle="1" w:styleId="188">
    <w:name w:val="Date Char"/>
    <w:qFormat/>
    <w:locked/>
    <w:uiPriority w:val="0"/>
    <w:rPr>
      <w:rFonts w:eastAsia="宋体"/>
      <w:b/>
      <w:kern w:val="2"/>
      <w:sz w:val="28"/>
      <w:lang w:val="en-US" w:eastAsia="zh-CN" w:bidi="ar-SA"/>
    </w:rPr>
  </w:style>
  <w:style w:type="paragraph" w:customStyle="1" w:styleId="18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90">
    <w:name w:val="无间隔1"/>
    <w:qFormat/>
    <w:uiPriority w:val="1"/>
    <w:pPr>
      <w:widowControl w:val="0"/>
      <w:jc w:val="both"/>
    </w:pPr>
    <w:rPr>
      <w:rFonts w:ascii="Times New Roman" w:hAnsi="Times New Roman" w:eastAsia="仿宋_GB2312" w:cs="Times New Roman"/>
      <w:kern w:val="2"/>
      <w:sz w:val="28"/>
      <w:szCs w:val="20"/>
      <w:lang w:val="en-US" w:eastAsia="zh-CN" w:bidi="ar-SA"/>
    </w:rPr>
  </w:style>
  <w:style w:type="paragraph" w:customStyle="1" w:styleId="191">
    <w:name w:val="列出段落2"/>
    <w:basedOn w:val="1"/>
    <w:unhideWhenUsed/>
    <w:qFormat/>
    <w:uiPriority w:val="34"/>
    <w:pPr>
      <w:ind w:firstLine="420" w:firstLineChars="200"/>
    </w:pPr>
    <w:rPr>
      <w:rFonts w:ascii="Calibri" w:hAnsi="Calibri"/>
      <w:szCs w:val="24"/>
    </w:rPr>
  </w:style>
  <w:style w:type="character" w:customStyle="1" w:styleId="192">
    <w:name w:val="font41"/>
    <w:qFormat/>
    <w:uiPriority w:val="0"/>
    <w:rPr>
      <w:rFonts w:hint="eastAsia" w:ascii="仿宋" w:hAnsi="仿宋" w:eastAsia="仿宋"/>
      <w:color w:val="000000"/>
      <w:sz w:val="24"/>
      <w:szCs w:val="24"/>
      <w:u w:val="none"/>
    </w:rPr>
  </w:style>
  <w:style w:type="character" w:customStyle="1" w:styleId="193">
    <w:name w:val="font01"/>
    <w:qFormat/>
    <w:uiPriority w:val="0"/>
    <w:rPr>
      <w:rFonts w:hint="default" w:ascii="Times New Roman" w:hAnsi="Times New Roman" w:cs="Times New Roman"/>
      <w:color w:val="000000"/>
      <w:sz w:val="21"/>
      <w:szCs w:val="21"/>
      <w:u w:val="none"/>
    </w:rPr>
  </w:style>
  <w:style w:type="character" w:customStyle="1" w:styleId="194">
    <w:name w:val="font21"/>
    <w:qFormat/>
    <w:uiPriority w:val="0"/>
    <w:rPr>
      <w:rFonts w:hint="eastAsia" w:ascii="宋体" w:hAnsi="宋体" w:eastAsia="宋体" w:cs="宋体"/>
      <w:color w:val="000000"/>
      <w:sz w:val="21"/>
      <w:szCs w:val="21"/>
      <w:u w:val="none"/>
    </w:rPr>
  </w:style>
  <w:style w:type="paragraph" w:customStyle="1" w:styleId="195">
    <w:name w:val="brief1"/>
    <w:basedOn w:val="1"/>
    <w:qFormat/>
    <w:uiPriority w:val="0"/>
    <w:pPr>
      <w:widowControl/>
      <w:jc w:val="left"/>
    </w:pPr>
    <w:rPr>
      <w:rFonts w:ascii="宋体" w:hAnsi="宋体" w:cs="宋体"/>
      <w:color w:val="336699"/>
      <w:kern w:val="0"/>
      <w:sz w:val="24"/>
      <w:szCs w:val="24"/>
    </w:rPr>
  </w:style>
  <w:style w:type="paragraph" w:customStyle="1" w:styleId="196">
    <w:name w:val="列出段落3"/>
    <w:basedOn w:val="1"/>
    <w:qFormat/>
    <w:uiPriority w:val="0"/>
    <w:pPr>
      <w:spacing w:line="360" w:lineRule="auto"/>
      <w:ind w:firstLine="420" w:firstLineChars="200"/>
    </w:pPr>
    <w:rPr>
      <w:rFonts w:ascii="Calibri" w:hAnsi="Calibri"/>
      <w:sz w:val="24"/>
      <w:szCs w:val="22"/>
    </w:rPr>
  </w:style>
  <w:style w:type="paragraph" w:customStyle="1" w:styleId="197">
    <w:name w:val="Char1 Char Char Char"/>
    <w:basedOn w:val="1"/>
    <w:qFormat/>
    <w:uiPriority w:val="0"/>
    <w:rPr>
      <w:rFonts w:ascii="Tahoma" w:hAnsi="Tahoma"/>
      <w:sz w:val="30"/>
      <w:szCs w:val="30"/>
    </w:rPr>
  </w:style>
  <w:style w:type="paragraph" w:customStyle="1" w:styleId="198">
    <w:name w:val="列出段落4"/>
    <w:basedOn w:val="1"/>
    <w:qFormat/>
    <w:uiPriority w:val="0"/>
    <w:pPr>
      <w:spacing w:line="360" w:lineRule="auto"/>
      <w:ind w:firstLine="420" w:firstLineChars="200"/>
    </w:pPr>
    <w:rPr>
      <w:rFonts w:ascii="Calibri" w:hAnsi="Calibri"/>
      <w:sz w:val="24"/>
      <w:szCs w:val="22"/>
    </w:rPr>
  </w:style>
  <w:style w:type="character" w:customStyle="1" w:styleId="199">
    <w:name w:val="param-name"/>
    <w:qFormat/>
    <w:uiPriority w:val="0"/>
  </w:style>
  <w:style w:type="character" w:customStyle="1" w:styleId="200">
    <w:name w:val="标准正文 Char"/>
    <w:link w:val="201"/>
    <w:qFormat/>
    <w:uiPriority w:val="0"/>
    <w:rPr>
      <w:szCs w:val="21"/>
    </w:rPr>
  </w:style>
  <w:style w:type="paragraph" w:customStyle="1" w:styleId="201">
    <w:name w:val="标准正文"/>
    <w:basedOn w:val="1"/>
    <w:link w:val="200"/>
    <w:qFormat/>
    <w:uiPriority w:val="0"/>
    <w:pPr>
      <w:suppressAutoHyphens/>
      <w:spacing w:line="360" w:lineRule="auto"/>
      <w:ind w:firstLine="420" w:firstLineChars="200"/>
    </w:pPr>
    <w:rPr>
      <w:rFonts w:asciiTheme="minorHAnsi" w:hAnsiTheme="minorHAnsi" w:eastAsiaTheme="minorEastAsia" w:cstheme="minorBidi"/>
      <w:szCs w:val="21"/>
    </w:rPr>
  </w:style>
  <w:style w:type="character" w:customStyle="1" w:styleId="202">
    <w:name w:val="列出段落 Char"/>
    <w:link w:val="75"/>
    <w:qFormat/>
    <w:locked/>
    <w:uiPriority w:val="0"/>
    <w:rPr>
      <w:rFonts w:ascii="Calibri" w:hAnsi="Calibri" w:eastAsia="宋体" w:cs="Times New Roman"/>
    </w:rPr>
  </w:style>
  <w:style w:type="paragraph" w:customStyle="1" w:styleId="203">
    <w:name w:val="列出段落5"/>
    <w:basedOn w:val="1"/>
    <w:qFormat/>
    <w:uiPriority w:val="0"/>
    <w:pPr>
      <w:spacing w:line="360" w:lineRule="auto"/>
      <w:ind w:firstLine="420" w:firstLineChars="200"/>
    </w:pPr>
    <w:rPr>
      <w:rFonts w:ascii="Calibri" w:hAnsi="Calibri"/>
      <w:sz w:val="24"/>
      <w:szCs w:val="22"/>
    </w:rPr>
  </w:style>
  <w:style w:type="character" w:customStyle="1" w:styleId="204">
    <w:name w:val="font51"/>
    <w:qFormat/>
    <w:uiPriority w:val="0"/>
    <w:rPr>
      <w:rFonts w:hint="eastAsia" w:ascii="仿宋_GB2312" w:eastAsia="仿宋_GB2312" w:cs="仿宋_GB2312"/>
      <w:color w:val="000000"/>
      <w:sz w:val="24"/>
      <w:szCs w:val="24"/>
      <w:u w:val="none"/>
    </w:rPr>
  </w:style>
  <w:style w:type="character" w:customStyle="1" w:styleId="205">
    <w:name w:val="HTML 预设格式 Char"/>
    <w:basedOn w:val="60"/>
    <w:link w:val="52"/>
    <w:qFormat/>
    <w:uiPriority w:val="0"/>
    <w:rPr>
      <w:rFonts w:ascii="宋体" w:hAnsi="宋体" w:eastAsia="宋体" w:cs="Times New Roman"/>
      <w:kern w:val="0"/>
      <w:sz w:val="24"/>
      <w:szCs w:val="24"/>
    </w:rPr>
  </w:style>
  <w:style w:type="paragraph" w:customStyle="1" w:styleId="206">
    <w:name w:val="页眉与页脚"/>
    <w:qFormat/>
    <w:uiPriority w:val="0"/>
    <w:pPr>
      <w:tabs>
        <w:tab w:val="right" w:pos="9020"/>
      </w:tabs>
    </w:pPr>
    <w:rPr>
      <w:rFonts w:ascii="Helvetica" w:hAnsi="Helvetica" w:eastAsia="宋体" w:cs="Arial Unicode MS"/>
      <w:color w:val="000000"/>
      <w:kern w:val="0"/>
      <w:sz w:val="24"/>
      <w:szCs w:val="24"/>
      <w:lang w:val="en-US" w:eastAsia="zh-CN" w:bidi="ar-SA"/>
    </w:rPr>
  </w:style>
  <w:style w:type="paragraph" w:customStyle="1" w:styleId="207">
    <w:name w:val="默认"/>
    <w:qFormat/>
    <w:uiPriority w:val="0"/>
    <w:rPr>
      <w:rFonts w:ascii="Helvetica" w:hAnsi="Helvetica" w:eastAsia="宋体" w:cs="Arial Unicode MS"/>
      <w:color w:val="000000"/>
      <w:kern w:val="0"/>
      <w:sz w:val="22"/>
      <w:szCs w:val="22"/>
      <w:lang w:val="zh-CN" w:eastAsia="zh-CN" w:bidi="ar-SA"/>
    </w:rPr>
  </w:style>
  <w:style w:type="paragraph" w:customStyle="1" w:styleId="208">
    <w:name w:val="列出段落6"/>
    <w:qFormat/>
    <w:uiPriority w:val="0"/>
    <w:pPr>
      <w:widowControl w:val="0"/>
      <w:spacing w:line="360" w:lineRule="auto"/>
      <w:ind w:firstLine="420"/>
      <w:jc w:val="both"/>
    </w:pPr>
    <w:rPr>
      <w:rFonts w:ascii="Calibri" w:hAnsi="Calibri" w:eastAsia="Calibri" w:cs="Calibri"/>
      <w:color w:val="000000"/>
      <w:kern w:val="2"/>
      <w:sz w:val="24"/>
      <w:szCs w:val="24"/>
      <w:lang w:val="en-US" w:eastAsia="zh-CN" w:bidi="ar-SA"/>
    </w:rPr>
  </w:style>
  <w:style w:type="paragraph" w:customStyle="1" w:styleId="209">
    <w:name w:val="表头_5-"/>
    <w:qFormat/>
    <w:uiPriority w:val="0"/>
    <w:pPr>
      <w:widowControl w:val="0"/>
      <w:spacing w:line="260" w:lineRule="exact"/>
      <w:jc w:val="center"/>
    </w:pPr>
    <w:rPr>
      <w:rFonts w:ascii="Arial Unicode MS" w:hAnsi="Arial Unicode MS" w:eastAsia="Arial" w:cs="Arial Unicode MS"/>
      <w:color w:val="000000"/>
      <w:kern w:val="0"/>
      <w:sz w:val="18"/>
      <w:szCs w:val="18"/>
      <w:lang w:val="en-US" w:eastAsia="zh-CN" w:bidi="ar-SA"/>
    </w:rPr>
  </w:style>
  <w:style w:type="paragraph" w:customStyle="1" w:styleId="210">
    <w:name w:val="表L_5-"/>
    <w:qFormat/>
    <w:uiPriority w:val="0"/>
    <w:pPr>
      <w:widowControl w:val="0"/>
      <w:spacing w:line="260" w:lineRule="exact"/>
    </w:pPr>
    <w:rPr>
      <w:rFonts w:ascii="Arial Unicode MS" w:hAnsi="Arial Unicode MS" w:eastAsia="Arial" w:cs="Arial Unicode MS"/>
      <w:color w:val="000000"/>
      <w:kern w:val="0"/>
      <w:sz w:val="18"/>
      <w:szCs w:val="18"/>
      <w:lang w:val="en-US" w:eastAsia="zh-CN" w:bidi="ar-SA"/>
    </w:rPr>
  </w:style>
  <w:style w:type="paragraph" w:customStyle="1" w:styleId="211">
    <w:name w:val="表M_5-"/>
    <w:qFormat/>
    <w:uiPriority w:val="0"/>
    <w:pPr>
      <w:widowControl w:val="0"/>
      <w:spacing w:line="260" w:lineRule="exact"/>
      <w:jc w:val="center"/>
    </w:pPr>
    <w:rPr>
      <w:rFonts w:ascii="Arial" w:hAnsi="Arial" w:eastAsia="宋体" w:cs="Arial Unicode MS"/>
      <w:color w:val="FF0000"/>
      <w:kern w:val="0"/>
      <w:sz w:val="18"/>
      <w:szCs w:val="18"/>
      <w:lang w:val="en-US" w:eastAsia="zh-CN" w:bidi="ar-SA"/>
    </w:rPr>
  </w:style>
  <w:style w:type="character" w:customStyle="1" w:styleId="212">
    <w:name w:val="apple-style-span"/>
    <w:basedOn w:val="60"/>
    <w:qFormat/>
    <w:uiPriority w:val="0"/>
  </w:style>
  <w:style w:type="paragraph" w:customStyle="1" w:styleId="213">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14">
    <w:name w:val="_Style 2"/>
    <w:basedOn w:val="1"/>
    <w:qFormat/>
    <w:uiPriority w:val="34"/>
    <w:pPr>
      <w:ind w:firstLine="420" w:firstLineChars="200"/>
    </w:pPr>
    <w:rPr>
      <w:rFonts w:ascii="Calibri" w:hAnsi="Calibri"/>
      <w:szCs w:val="24"/>
    </w:rPr>
  </w:style>
  <w:style w:type="paragraph" w:customStyle="1" w:styleId="215">
    <w:name w:val="列出段落7"/>
    <w:basedOn w:val="1"/>
    <w:qFormat/>
    <w:uiPriority w:val="0"/>
    <w:pPr>
      <w:spacing w:line="360" w:lineRule="auto"/>
      <w:ind w:firstLine="420" w:firstLineChars="200"/>
    </w:pPr>
    <w:rPr>
      <w:rFonts w:ascii="Calibri" w:hAnsi="Calibri"/>
      <w:sz w:val="24"/>
      <w:szCs w:val="22"/>
    </w:rPr>
  </w:style>
  <w:style w:type="character" w:customStyle="1" w:styleId="216">
    <w:name w:val="font11"/>
    <w:qFormat/>
    <w:uiPriority w:val="0"/>
    <w:rPr>
      <w:rFonts w:hint="default" w:ascii="Times New Roman" w:hAnsi="Times New Roman" w:cs="Times New Roman"/>
      <w:color w:val="000000"/>
      <w:sz w:val="22"/>
      <w:szCs w:val="22"/>
      <w:u w:val="none"/>
    </w:rPr>
  </w:style>
  <w:style w:type="character" w:customStyle="1" w:styleId="217">
    <w:name w:val="font71"/>
    <w:qFormat/>
    <w:uiPriority w:val="0"/>
    <w:rPr>
      <w:rFonts w:hint="eastAsia" w:ascii="宋体" w:hAnsi="宋体" w:eastAsia="宋体" w:cs="宋体"/>
      <w:color w:val="000000"/>
      <w:sz w:val="21"/>
      <w:szCs w:val="21"/>
      <w:u w:val="none"/>
    </w:rPr>
  </w:style>
  <w:style w:type="character" w:customStyle="1" w:styleId="218">
    <w:name w:val="font61"/>
    <w:qFormat/>
    <w:uiPriority w:val="0"/>
    <w:rPr>
      <w:rFonts w:hint="eastAsia" w:ascii="宋体" w:hAnsi="宋体" w:eastAsia="宋体" w:cs="宋体"/>
      <w:color w:val="000000"/>
      <w:sz w:val="22"/>
      <w:szCs w:val="22"/>
      <w:u w:val="none"/>
    </w:rPr>
  </w:style>
  <w:style w:type="paragraph" w:customStyle="1" w:styleId="219">
    <w:name w:val="图1"/>
    <w:basedOn w:val="1"/>
    <w:next w:val="1"/>
    <w:qFormat/>
    <w:uiPriority w:val="0"/>
    <w:pPr>
      <w:tabs>
        <w:tab w:val="left" w:pos="425"/>
        <w:tab w:val="left" w:pos="777"/>
      </w:tabs>
      <w:spacing w:beforeLines="50" w:afterLines="100" w:line="360" w:lineRule="auto"/>
      <w:ind w:left="2210" w:hanging="748"/>
      <w:jc w:val="center"/>
    </w:pPr>
    <w:rPr>
      <w:kern w:val="0"/>
      <w:sz w:val="24"/>
      <w:szCs w:val="24"/>
    </w:rPr>
  </w:style>
  <w:style w:type="paragraph" w:customStyle="1" w:styleId="220">
    <w:name w:val="表 靠左"/>
    <w:basedOn w:val="1"/>
    <w:qFormat/>
    <w:uiPriority w:val="0"/>
    <w:pPr>
      <w:jc w:val="left"/>
    </w:pPr>
    <w:rPr>
      <w:szCs w:val="21"/>
    </w:rPr>
  </w:style>
  <w:style w:type="paragraph" w:customStyle="1" w:styleId="221">
    <w:name w:val="Char Char Char Char1"/>
    <w:basedOn w:val="1"/>
    <w:qFormat/>
    <w:uiPriority w:val="0"/>
    <w:pPr>
      <w:widowControl/>
      <w:spacing w:after="160" w:line="240" w:lineRule="exact"/>
      <w:jc w:val="left"/>
    </w:pPr>
    <w:rPr>
      <w:kern w:val="0"/>
      <w:sz w:val="24"/>
      <w:szCs w:val="24"/>
    </w:rPr>
  </w:style>
  <w:style w:type="paragraph" w:customStyle="1" w:styleId="222">
    <w:name w:val="Default Paragraph Char Char Char Char"/>
    <w:basedOn w:val="1"/>
    <w:next w:val="1"/>
    <w:qFormat/>
    <w:uiPriority w:val="0"/>
    <w:pPr>
      <w:widowControl/>
      <w:spacing w:line="360" w:lineRule="auto"/>
      <w:jc w:val="left"/>
    </w:pPr>
    <w:rPr>
      <w:rFonts w:ascii="仿宋_GB2312" w:eastAsia="仿宋_GB2312"/>
      <w:kern w:val="0"/>
      <w:sz w:val="32"/>
      <w:lang w:eastAsia="en-US"/>
    </w:rPr>
  </w:style>
  <w:style w:type="paragraph" w:customStyle="1" w:styleId="223">
    <w:name w:val="Char Char2 Char"/>
    <w:basedOn w:val="1"/>
    <w:qFormat/>
    <w:uiPriority w:val="0"/>
    <w:rPr>
      <w:rFonts w:ascii="Tahoma" w:hAnsi="Tahoma"/>
      <w:sz w:val="24"/>
      <w:szCs w:val="24"/>
    </w:rPr>
  </w:style>
  <w:style w:type="paragraph" w:customStyle="1" w:styleId="224">
    <w:name w:val="样式 宋体 五号 行距: 单倍行距"/>
    <w:basedOn w:val="1"/>
    <w:qFormat/>
    <w:uiPriority w:val="0"/>
    <w:pPr>
      <w:adjustRightInd w:val="0"/>
      <w:jc w:val="left"/>
      <w:textAlignment w:val="baseline"/>
    </w:pPr>
    <w:rPr>
      <w:rFonts w:ascii="宋体" w:hAnsi="宋体"/>
      <w:kern w:val="0"/>
    </w:rPr>
  </w:style>
  <w:style w:type="paragraph" w:customStyle="1" w:styleId="225">
    <w:name w:val="Char3"/>
    <w:basedOn w:val="1"/>
    <w:qFormat/>
    <w:uiPriority w:val="0"/>
    <w:rPr>
      <w:rFonts w:ascii="Tahoma" w:hAnsi="Tahoma"/>
      <w:sz w:val="24"/>
    </w:rPr>
  </w:style>
  <w:style w:type="paragraph" w:customStyle="1" w:styleId="226">
    <w:name w:val="正文无缩进"/>
    <w:basedOn w:val="1"/>
    <w:qFormat/>
    <w:uiPriority w:val="0"/>
    <w:pPr>
      <w:spacing w:line="600" w:lineRule="exact"/>
    </w:pPr>
    <w:rPr>
      <w:rFonts w:ascii="仿宋_GB2312" w:hAnsi="宋体" w:eastAsia="仿宋_GB2312"/>
      <w:sz w:val="31"/>
      <w:szCs w:val="28"/>
    </w:rPr>
  </w:style>
  <w:style w:type="character" w:customStyle="1" w:styleId="227">
    <w:name w:val="正文文本 (2) + 10 pt"/>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228">
    <w:name w:val="表格1"/>
    <w:basedOn w:val="1"/>
    <w:link w:val="229"/>
    <w:qFormat/>
    <w:uiPriority w:val="0"/>
    <w:pPr>
      <w:autoSpaceDE w:val="0"/>
      <w:autoSpaceDN w:val="0"/>
      <w:adjustRightInd w:val="0"/>
      <w:jc w:val="left"/>
    </w:pPr>
    <w:rPr>
      <w:rFonts w:ascii="宋体" w:hAnsi="宋体"/>
      <w:sz w:val="24"/>
      <w:szCs w:val="21"/>
      <w:lang w:val="zh-CN" w:eastAsia="zh-CN"/>
    </w:rPr>
  </w:style>
  <w:style w:type="character" w:customStyle="1" w:styleId="229">
    <w:name w:val="表格1 字符"/>
    <w:link w:val="228"/>
    <w:qFormat/>
    <w:uiPriority w:val="0"/>
    <w:rPr>
      <w:rFonts w:ascii="宋体" w:hAnsi="宋体" w:eastAsia="宋体" w:cs="Times New Roman"/>
      <w:sz w:val="24"/>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Words>
  <Characters>72</Characters>
  <Lines>1</Lines>
  <Paragraphs>1</Paragraphs>
  <TotalTime>1</TotalTime>
  <ScaleCrop>false</ScaleCrop>
  <LinksUpToDate>false</LinksUpToDate>
  <CharactersWithSpaces>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2016-04-08T05:36:00Z</dcterms:created>
  <dc:creator>NTKO</dc:creator>
  <cp:lastModifiedBy>聪聪</cp:lastModifiedBy>
  <dcterms:modified xsi:type="dcterms:W3CDTF">2021-12-15T07:35:09Z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7FE66543DBDC4A59A6927437B6E1CE5C</vt:lpwstr>
  </property>
</Properties>
</file>