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lang w:eastAsia="zh-CN"/>
        </w:rPr>
      </w:pPr>
      <w:r>
        <w:rPr>
          <w:rFonts w:hint="eastAsia" w:ascii="宋体" w:hAnsi="宋体" w:eastAsia="宋体"/>
          <w:b/>
          <w:sz w:val="24"/>
          <w:szCs w:val="18"/>
        </w:rPr>
        <w:t>一、采购需求前附表</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合同生效后</w:t>
            </w:r>
            <w:r>
              <w:rPr>
                <w:rFonts w:hint="eastAsia" w:ascii="Times New Roman" w:hAnsi="Times New Roman" w:eastAsia="宋体" w:cs="Times New Roman"/>
                <w:b w:val="0"/>
                <w:sz w:val="24"/>
                <w:u w:val="none"/>
                <w:lang w:val="en-US" w:eastAsia="zh-CN"/>
              </w:rPr>
              <w:t>30个日历日</w:t>
            </w:r>
            <w:r>
              <w:rPr>
                <w:rFonts w:hint="default" w:ascii="Times New Roman" w:hAnsi="Times New Roman" w:eastAsia="宋体" w:cs="Times New Roman"/>
                <w:b w:val="0"/>
                <w:sz w:val="24"/>
                <w:u w:val="none"/>
              </w:rPr>
              <w:t xml:space="preserve">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589"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技术参数及要求的响应情况</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★条款须满足或优于招标文件要求，否则投标无效；非★条款由评委会讨论后酌情评审。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技术参数及要求中★条款明确要求提供证明材料的，投标文件中按要求提供证明材料扫描件；未明确要求的★条款，投标文件中提供能反映★条款的相关证明材料，相关证明材料的形式包含但不仅限于：医疗器械注册证（含附表）、检验报告、技术彩页、技术白皮书、官网截图（提供其中之一即可）等，否则视为负偏离（建议投标人对所提供证明材料进行对应标注，以方便评委会评审）。</w:t>
            </w:r>
          </w:p>
        </w:tc>
      </w:tr>
    </w:tbl>
    <w:p>
      <w:pPr>
        <w:spacing w:line="360" w:lineRule="auto"/>
        <w:ind w:firstLine="437"/>
        <w:rPr>
          <w:rFonts w:hint="eastAsia" w:ascii="Times New Roman" w:hAnsi="Times New Roman" w:eastAsia="宋体" w:cs="Times New Roman"/>
          <w:b/>
          <w:bCs/>
          <w:sz w:val="24"/>
          <w:szCs w:val="18"/>
          <w:lang w:eastAsia="zh-CN"/>
        </w:rPr>
      </w:pPr>
      <w:r>
        <w:rPr>
          <w:rFonts w:hint="default" w:ascii="Times New Roman" w:hAnsi="Times New Roman" w:eastAsia="宋体" w:cs="Times New Roman"/>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3347"/>
        <w:gridCol w:w="726"/>
        <w:gridCol w:w="920"/>
        <w:gridCol w:w="1476"/>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5" w:type="pct"/>
            <w:shd w:val="clear" w:color="auto" w:fill="auto"/>
            <w:vAlign w:val="center"/>
          </w:tcPr>
          <w:p>
            <w:pPr>
              <w:spacing w:line="360" w:lineRule="auto"/>
              <w:jc w:val="center"/>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序号</w:t>
            </w:r>
          </w:p>
        </w:tc>
        <w:tc>
          <w:tcPr>
            <w:tcW w:w="1964" w:type="pct"/>
            <w:shd w:val="clear" w:color="auto" w:fill="auto"/>
            <w:vAlign w:val="center"/>
          </w:tcPr>
          <w:p>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名称</w:t>
            </w:r>
          </w:p>
        </w:tc>
        <w:tc>
          <w:tcPr>
            <w:tcW w:w="426" w:type="pct"/>
            <w:shd w:val="clear" w:color="auto" w:fill="auto"/>
            <w:vAlign w:val="center"/>
          </w:tcPr>
          <w:p>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数量</w:t>
            </w:r>
          </w:p>
        </w:tc>
        <w:tc>
          <w:tcPr>
            <w:tcW w:w="540" w:type="pct"/>
            <w:vAlign w:val="center"/>
          </w:tcPr>
          <w:p>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单位</w:t>
            </w:r>
          </w:p>
        </w:tc>
        <w:tc>
          <w:tcPr>
            <w:tcW w:w="866" w:type="pct"/>
            <w:shd w:val="clear" w:color="auto" w:fill="auto"/>
            <w:vAlign w:val="center"/>
          </w:tcPr>
          <w:p>
            <w:pPr>
              <w:spacing w:line="360" w:lineRule="auto"/>
              <w:jc w:val="center"/>
              <w:rPr>
                <w:rFonts w:hint="default" w:ascii="Times New Roman" w:hAnsi="Times New Roman" w:cs="Times New Roman" w:eastAsiaTheme="minorEastAsia"/>
                <w:b/>
                <w:bCs/>
                <w:sz w:val="24"/>
                <w:szCs w:val="24"/>
              </w:rPr>
            </w:pPr>
            <w:r>
              <w:rPr>
                <w:rFonts w:hint="eastAsia" w:ascii="宋体" w:hAnsi="宋体" w:eastAsia="宋体"/>
                <w:b/>
                <w:bCs/>
                <w:sz w:val="24"/>
                <w:szCs w:val="18"/>
              </w:rPr>
              <w:t>所属行业</w:t>
            </w:r>
          </w:p>
        </w:tc>
        <w:tc>
          <w:tcPr>
            <w:tcW w:w="867" w:type="pct"/>
            <w:shd w:val="clear" w:color="auto" w:fill="auto"/>
            <w:vAlign w:val="center"/>
          </w:tcPr>
          <w:p>
            <w:pPr>
              <w:spacing w:line="360" w:lineRule="auto"/>
              <w:jc w:val="center"/>
              <w:rPr>
                <w:rFonts w:hint="eastAsia"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rPr>
              <w:t>1</w:t>
            </w:r>
          </w:p>
        </w:tc>
        <w:tc>
          <w:tcPr>
            <w:tcW w:w="196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ascii="宋体" w:hAnsi="宋体" w:eastAsia="宋体"/>
                <w:sz w:val="24"/>
                <w:szCs w:val="18"/>
              </w:rPr>
              <w:t>▲</w:t>
            </w:r>
            <w:r>
              <w:rPr>
                <w:rFonts w:hint="eastAsia" w:ascii="Times New Roman" w:hAnsi="Times New Roman" w:cs="Times New Roman" w:eastAsiaTheme="minorEastAsia"/>
                <w:kern w:val="2"/>
                <w:sz w:val="24"/>
                <w:szCs w:val="24"/>
                <w:vertAlign w:val="baseline"/>
                <w:lang w:val="en-US" w:eastAsia="zh-CN" w:bidi="ar-SA"/>
              </w:rPr>
              <w:t>液相色谱串联质谱仪</w:t>
            </w:r>
          </w:p>
        </w:tc>
        <w:tc>
          <w:tcPr>
            <w:tcW w:w="42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1</w:t>
            </w:r>
          </w:p>
        </w:tc>
        <w:tc>
          <w:tcPr>
            <w:tcW w:w="540"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台</w:t>
            </w:r>
          </w:p>
        </w:tc>
        <w:tc>
          <w:tcPr>
            <w:tcW w:w="8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工业</w:t>
            </w:r>
          </w:p>
        </w:tc>
        <w:tc>
          <w:tcPr>
            <w:tcW w:w="86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kern w:val="2"/>
                <w:sz w:val="24"/>
                <w:szCs w:val="24"/>
                <w:vertAlign w:val="baseline"/>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rPr>
              <w:t>2</w:t>
            </w:r>
          </w:p>
        </w:tc>
        <w:tc>
          <w:tcPr>
            <w:tcW w:w="196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生物显微镜</w:t>
            </w:r>
          </w:p>
        </w:tc>
        <w:tc>
          <w:tcPr>
            <w:tcW w:w="42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3</w:t>
            </w:r>
          </w:p>
        </w:tc>
        <w:tc>
          <w:tcPr>
            <w:tcW w:w="540"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台</w:t>
            </w:r>
          </w:p>
        </w:tc>
        <w:tc>
          <w:tcPr>
            <w:tcW w:w="8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工业</w:t>
            </w:r>
          </w:p>
        </w:tc>
        <w:tc>
          <w:tcPr>
            <w:tcW w:w="86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kern w:val="2"/>
                <w:sz w:val="24"/>
                <w:szCs w:val="24"/>
                <w:vertAlign w:val="baseline"/>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rPr>
              <w:t>3</w:t>
            </w:r>
          </w:p>
        </w:tc>
        <w:tc>
          <w:tcPr>
            <w:tcW w:w="196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包埋盒打号机</w:t>
            </w:r>
          </w:p>
        </w:tc>
        <w:tc>
          <w:tcPr>
            <w:tcW w:w="42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1</w:t>
            </w:r>
          </w:p>
        </w:tc>
        <w:tc>
          <w:tcPr>
            <w:tcW w:w="540"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套</w:t>
            </w:r>
          </w:p>
        </w:tc>
        <w:tc>
          <w:tcPr>
            <w:tcW w:w="866"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工业</w:t>
            </w:r>
          </w:p>
        </w:tc>
        <w:tc>
          <w:tcPr>
            <w:tcW w:w="86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5"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rPr>
              <w:t>4</w:t>
            </w:r>
          </w:p>
        </w:tc>
        <w:tc>
          <w:tcPr>
            <w:tcW w:w="1964"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玻片打号机</w:t>
            </w:r>
          </w:p>
        </w:tc>
        <w:tc>
          <w:tcPr>
            <w:tcW w:w="426"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1</w:t>
            </w:r>
          </w:p>
        </w:tc>
        <w:tc>
          <w:tcPr>
            <w:tcW w:w="540"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台</w:t>
            </w:r>
          </w:p>
        </w:tc>
        <w:tc>
          <w:tcPr>
            <w:tcW w:w="866"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工业</w:t>
            </w:r>
          </w:p>
        </w:tc>
        <w:tc>
          <w:tcPr>
            <w:tcW w:w="867"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2"/>
                <w:sz w:val="24"/>
                <w:szCs w:val="24"/>
                <w:vertAlign w:val="baseline"/>
                <w:lang w:val="en-US" w:eastAsia="zh-CN" w:bidi="ar-SA"/>
              </w:rPr>
              <w:t>国产</w:t>
            </w:r>
          </w:p>
        </w:tc>
      </w:tr>
    </w:tbl>
    <w:p>
      <w:pPr>
        <w:spacing w:line="360" w:lineRule="auto"/>
        <w:ind w:firstLine="437"/>
        <w:rPr>
          <w:rFonts w:hint="eastAsia" w:ascii="宋体" w:hAnsi="宋体" w:eastAsiaTheme="minorEastAsia"/>
          <w:b/>
          <w:bCs/>
          <w:sz w:val="24"/>
          <w:szCs w:val="18"/>
          <w:lang w:eastAsia="zh-CN"/>
        </w:rPr>
      </w:pPr>
      <w:r>
        <w:rPr>
          <w:rFonts w:hint="default" w:ascii="Times New Roman" w:hAnsi="Times New Roman" w:cs="Times New Roman" w:eastAsiaTheme="minorEastAsia"/>
          <w:b/>
          <w:bCs/>
          <w:sz w:val="24"/>
          <w:szCs w:val="18"/>
        </w:rPr>
        <w:t>三、</w:t>
      </w:r>
      <w:r>
        <w:rPr>
          <w:rFonts w:hint="default" w:ascii="Times New Roman" w:hAnsi="Times New Roman" w:cs="Times New Roman" w:eastAsiaTheme="minorEastAsia"/>
          <w:b/>
          <w:bCs/>
          <w:sz w:val="24"/>
          <w:szCs w:val="24"/>
          <w:highlight w:val="none"/>
        </w:rPr>
        <w:t>技术参数及要求</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（一）</w:t>
      </w:r>
      <w:r>
        <w:rPr>
          <w:rFonts w:hint="default" w:ascii="宋体" w:hAnsi="宋体" w:eastAsia="宋体"/>
          <w:b/>
          <w:bCs/>
          <w:sz w:val="24"/>
          <w:szCs w:val="18"/>
          <w:lang w:val="en-US" w:eastAsia="zh-CN"/>
        </w:rPr>
        <w:t>液相色谱串联质谱仪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1、技术参数及要求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1.1液相色谱部分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1.1.1二元高压梯度泵</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★1.1.1.1流速范围：0.01-5.000mL/min，增量0.001mL</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1.1.1.2流速准确度≤±0.1%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1.1.1.3流速精密度：≤0.1%RSD</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1.1.1.4最大输液压力：≥9000 psi</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1.1.1.5溶剂通道：至少4溶剂通道，支持更多的组合方式便于方法开发。</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1.1.2自动进样器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1.1.2.1样品通量：≥100位2mL样品瓶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1.1.2.2交叉污染：＜0.004%</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1.1.2.3进样准确度：≤±0.5%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1.1.2.4进样精密度：≤0.25%RSD</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1.2串联质谱部分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1.2.1离子源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★1.2.1.1离子源（ESI/APCI）加热温度达到600℃以上，以保证良好的抗污染性能。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1.2.1.2离子引入接口设计：非毛细管接口，无需更换或清洗毛细管。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1.2.2质量分析器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1.2.2.1 Q1和Q3四极杆质量分析器稳定性高、抗污染能力强、高选择性。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1.2.2.2碰撞池：碰撞池加有轴向加速电场，能够有效消除中性粒子干扰，实现快速碰撞，提高离子传输效率以及碰撞反应稳定性，弯曲碰撞池能有效消除“记忆效应”，防止“交叉污染”</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1.2.3检测器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1.2.3.1电子倍增器检测器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1.2.4检测性能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1.2.4.1质量范围: M/Z 5～2000amu</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★1.2.4.2灵敏度：ESI(+)，1pg利血平，过柱检测，MRM离子对为m/z609＞195，信噪比 S/N＞500,000:1，CV＜5%；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1.2.4.3扫描速率：≥10000amu/s</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1.2.4.4整套质谱使用氮气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1.2.4.5正负离子切换时间：≤25ms</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2、数据处理系统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2.1质谱工作软件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2.1.1同一软件平台实现对液相色谱和质谱的控制，能够充分保证系统的整体性能以及应用、培训、维护等的简易性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2.1.2工作站及软件具备数据采集、数据处理、定性定量分析、建立数据库、谱库检索等功能，具备一键式触发全自动定量数据处理和报告能力。</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3、产品配置：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3.1液质联用仪1套包括液相色谱：二元泵、脱气机、柱温箱、自动进样器；质谱：质谱主机、独立的APCI/ESI源）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 数据处理系统（包括电脑硬件与软件）1套</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3.3不间断稳压电源1台（10KV，2hr）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3.4.氮气发生器一台，匹配质谱使用；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3.5液质耗材：泵油4瓶、APCI/ESI喷针各5根；</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（二）</w:t>
      </w:r>
      <w:r>
        <w:rPr>
          <w:rFonts w:hint="default" w:ascii="宋体" w:hAnsi="宋体" w:eastAsia="宋体"/>
          <w:b/>
          <w:bCs/>
          <w:sz w:val="24"/>
          <w:szCs w:val="18"/>
          <w:lang w:val="en-US" w:eastAsia="zh-CN"/>
        </w:rPr>
        <w:t>生物显微镜</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1、研究级生物显微镜，可做明场观察，后期可添加荧光、暗场、相差、DIC、偏光等观察方式。</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2、光学系统：无限远校正光学系统，齐焦距离≤45mm。</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3、调焦：载物台垂直运动方式距离不小于25mm，带聚焦粗调限位器，粗调旋钮扭矩可调，最小微调刻度单位≤1微米。</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4、观察镜筒：人机工程学倾斜角度可调三目观察筒，倾斜角度5-35度可调。</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★5、照明装置：高亮度LED光源（功率≥14W, 光强大于100W卤素灯），寿命≥50000小时，带光强管理功能，带色彩矫正滤光片，镜下可得到卤素灯相同的色彩，消除蓝光影响、减少眼睛疲劳和伤害。</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★6、平场消色差物镜：</w:t>
      </w:r>
    </w:p>
    <w:p>
      <w:pPr>
        <w:spacing w:line="360" w:lineRule="auto"/>
        <w:ind w:firstLine="976" w:firstLineChars="40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4X（N.A.≥0.10，W.D.≥18.0）</w:t>
      </w:r>
    </w:p>
    <w:p>
      <w:pPr>
        <w:spacing w:line="360" w:lineRule="auto"/>
        <w:ind w:firstLine="976" w:firstLineChars="40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10X（N.A.≥0.25，W.D.≥10.5）</w:t>
      </w:r>
    </w:p>
    <w:p>
      <w:pPr>
        <w:spacing w:line="360" w:lineRule="auto"/>
        <w:ind w:firstLine="976" w:firstLineChars="40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20X（N.A.≥0.4，W.D.≥1.2  spring）</w:t>
      </w:r>
    </w:p>
    <w:p>
      <w:pPr>
        <w:spacing w:line="360" w:lineRule="auto"/>
        <w:ind w:firstLine="976" w:firstLineChars="40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40X（N.A.≥0.65，W.D.≥0.60  spring）</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7、载物台：右手载物台，带有旋转装置和扭矩调节装置，高抗磨损性陶瓷覆盖层载物台，带手柄延长炳，手不离开桌面可实现操作，减少手部疲劳。</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8、目镜：10X宽视野目镜，带屈光度校准。</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9、物镜转换器：≥6孔编码型物镜转换器，与软件连接后能够保存物镜信息，随物镜转换能够自动校准标尺、自动切换物镜光强亮度。</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10、聚光镜：阿贝聚光镜，NA≥1.1。</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★11、可升级荧光：可本地化升级增加荧光装置，单层荧光激发块转盘位置≥8，具备复眼荧光照明技术。</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12、可本地化升级≥26人共揽显微镜。</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（三）</w:t>
      </w:r>
      <w:r>
        <w:rPr>
          <w:rFonts w:hint="default" w:ascii="宋体" w:hAnsi="宋体" w:eastAsia="宋体"/>
          <w:b/>
          <w:bCs/>
          <w:sz w:val="24"/>
          <w:szCs w:val="18"/>
          <w:lang w:val="en-US" w:eastAsia="zh-CN"/>
        </w:rPr>
        <w:t>包埋盒打号机</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除组织盒上载槽装置和输出装置外，整机采用一体化封闭式设计，设备四周均为平面板材包裹，无突出部件或尖锐部件，方便清理、维护。</w:t>
      </w:r>
    </w:p>
    <w:p>
      <w:pPr>
        <w:spacing w:line="360" w:lineRule="auto"/>
        <w:ind w:firstLine="437"/>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★2</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书写格式：紫外激光(波长：355nm），无需色带或喷墨，组织盒无需添加激光粉(镭雕粉)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3</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书写内容:任意中英文、数字、BMP图片、二维码、Logo</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4</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书写格式:拖拽方式编辑（在组织盒打印区域可以任意打印)，支持多个模板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5</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组织盒输出模式:FIFO/先印先出；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6</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标配2种组织盒收集/输出装置，可根据应用场景灵活切换：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6.1集中打印装置：平台式组织盒收集装置，可自动排序≥28个</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6.2即时打印装置：滑轨式组织盒输出装置，即打即取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7</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转盘式的上载槽设计，具备6个组织盒上载槽位，可一次性装载≥450个不同颜色的组织盒（6个存储槽，≥75个/槽）。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★8</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内容预览:支持同步预览，可在机器内置屏幕上实时预览。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★9</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观察窗：于设备侧面或侧面板设置观察窗（不接受设备正面或前面板设置观察窗），规避激光光束对操作人员可能的照射或散射。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val="0"/>
          <w:sz w:val="24"/>
          <w:szCs w:val="18"/>
          <w:lang w:val="en-US" w:eastAsia="zh-CN"/>
        </w:rPr>
      </w:pPr>
      <w:r>
        <w:rPr>
          <w:rFonts w:hint="default" w:ascii="宋体" w:hAnsi="宋体" w:eastAsia="宋体"/>
          <w:b w:val="0"/>
          <w:bCs w:val="0"/>
          <w:sz w:val="24"/>
          <w:szCs w:val="18"/>
          <w:lang w:val="en-US" w:eastAsia="zh-CN"/>
        </w:rPr>
        <w:t>10</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打印速度: 4秒/个</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val="0"/>
          <w:sz w:val="24"/>
          <w:szCs w:val="18"/>
          <w:lang w:val="en-US" w:eastAsia="zh-CN"/>
        </w:rPr>
      </w:pPr>
      <w:r>
        <w:rPr>
          <w:rFonts w:hint="default" w:ascii="宋体" w:hAnsi="宋体" w:eastAsia="宋体"/>
          <w:b w:val="0"/>
          <w:bCs w:val="0"/>
          <w:sz w:val="24"/>
          <w:szCs w:val="18"/>
          <w:lang w:val="en-US" w:eastAsia="zh-CN"/>
        </w:rPr>
        <w:t>11</w:t>
      </w:r>
      <w:r>
        <w:rPr>
          <w:rFonts w:hint="eastAsia" w:ascii="宋体" w:hAnsi="宋体" w:eastAsia="宋体"/>
          <w:b w:val="0"/>
          <w:bCs w:val="0"/>
          <w:sz w:val="24"/>
          <w:szCs w:val="18"/>
          <w:lang w:val="en-US" w:eastAsia="zh-CN"/>
        </w:rPr>
        <w:t>、</w:t>
      </w:r>
      <w:r>
        <w:rPr>
          <w:rFonts w:hint="default" w:ascii="宋体" w:hAnsi="宋体" w:eastAsia="宋体"/>
          <w:b w:val="0"/>
          <w:bCs w:val="0"/>
          <w:sz w:val="24"/>
          <w:szCs w:val="18"/>
          <w:lang w:val="en-US" w:eastAsia="zh-CN"/>
        </w:rPr>
        <w:t>兼容LIS/HIS系统；亦可通过局域网设置，达成一台操作电脑远程控制多台组织盒书写仪工作</w:t>
      </w:r>
      <w:r>
        <w:rPr>
          <w:rFonts w:hint="eastAsia" w:ascii="宋体" w:hAnsi="宋体" w:eastAsia="宋体"/>
          <w:b w:val="0"/>
          <w:bCs w:val="0"/>
          <w:sz w:val="24"/>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12、</w:t>
      </w:r>
      <w:r>
        <w:rPr>
          <w:rFonts w:hint="eastAsia" w:ascii="宋体" w:hAnsi="宋体" w:eastAsia="宋体"/>
          <w:b/>
          <w:bCs/>
          <w:sz w:val="24"/>
          <w:szCs w:val="18"/>
          <w:lang w:val="en-US" w:eastAsia="zh-CN"/>
        </w:rPr>
        <w:t>投标文件中提供第三方有权机构出具的字符耐受度合格检测报告扫描件；</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lang w:val="en-US" w:eastAsia="zh-CN"/>
        </w:rPr>
      </w:pPr>
      <w:r>
        <w:rPr>
          <w:rFonts w:hint="eastAsia" w:ascii="宋体" w:hAnsi="宋体" w:eastAsia="宋体" w:cs="@仿宋_GB2312"/>
          <w:b w:val="0"/>
          <w:bCs w:val="0"/>
          <w:kern w:val="2"/>
          <w:sz w:val="24"/>
          <w:szCs w:val="18"/>
          <w:lang w:val="en-US" w:eastAsia="zh-CN" w:bidi="ar-SA"/>
        </w:rPr>
        <w:t>13、</w:t>
      </w:r>
      <w:r>
        <w:rPr>
          <w:rFonts w:hint="eastAsia" w:ascii="宋体" w:hAnsi="宋体" w:eastAsia="宋体"/>
          <w:b/>
          <w:bCs/>
          <w:sz w:val="24"/>
          <w:szCs w:val="18"/>
          <w:lang w:val="en-US" w:eastAsia="zh-CN"/>
        </w:rPr>
        <w:t>投标</w:t>
      </w:r>
      <w:r>
        <w:rPr>
          <w:rFonts w:hint="eastAsia" w:ascii="宋体" w:hAnsi="宋体" w:eastAsia="宋体" w:cs="@仿宋_GB2312"/>
          <w:b/>
          <w:bCs/>
          <w:kern w:val="2"/>
          <w:sz w:val="24"/>
          <w:szCs w:val="18"/>
          <w:lang w:val="en-US" w:eastAsia="zh-CN" w:bidi="ar-SA"/>
        </w:rPr>
        <w:t>文件中提供第三方有权机构出具的空气检测报告扫描件。</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（四）</w:t>
      </w:r>
      <w:r>
        <w:rPr>
          <w:rFonts w:hint="default" w:ascii="宋体" w:hAnsi="宋体" w:eastAsia="宋体"/>
          <w:b/>
          <w:bCs/>
          <w:sz w:val="24"/>
          <w:szCs w:val="18"/>
          <w:lang w:val="en-US" w:eastAsia="zh-CN"/>
        </w:rPr>
        <w:t>玻片打号机</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1、操作界面：≥10.1英寸彩色触摸液晶屏，内嵌于设备前面板，方便操作,方便清洗维护。</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★2、电脑配置：内置操作电脑及Windows系统，可无需通过外接电脑/平板/手机协助。</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★3、书写格式：紫外激光(波长：355nm），载玻片无需添加激光粉(镭雕粉)。同时本设备在激光打印部位带有过滤装置，能有效去除激光打印产生的粉尘，保护医生健康。</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4、书写内容:任意中英文、数字、BMP图片、二维码、Logo</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5、书写格式:拖拽方式编辑（在载玻片油漆面打印区域可以任意打印），支持多个模板</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6、载玻片输出模式:先印先出（先打印的玻片位于最上方，后打印的玻片依次位于下方），方便随时取用</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★7、载玻片装载:采用弹匣式上载装置，每次装载≥150张/匣。装载完成后，上载装置可收纳入设备内部，有效阻挡灰尘污染玻片。</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★8、载玻片输出收集量：标配玻片收集槽，单次可达150片</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9、内容预览:支持同步预览，可在机器内置屏幕上实时预览。</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10、标配二维码扫描器/扫码枪，实现即扫即打功能</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11、打印速度: 5秒/个</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12、可单机操作、亦可兼容LIS/HIS系统；亦可通过局域网设置，达成一台操作电脑远程控制多台载玻片书写仪工作</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13、载玻片油漆涂层无需添加激光粉（镭雕粉）</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14、设备正面的宽度＜280mm，节省台面空间</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bCs/>
          <w:sz w:val="24"/>
          <w:szCs w:val="18"/>
          <w:lang w:val="en-US" w:eastAsia="zh-CN"/>
        </w:rPr>
      </w:pPr>
      <w:r>
        <w:rPr>
          <w:rFonts w:hint="default" w:ascii="宋体" w:hAnsi="宋体" w:eastAsia="宋体"/>
          <w:b w:val="0"/>
          <w:bCs w:val="0"/>
          <w:sz w:val="24"/>
          <w:szCs w:val="18"/>
          <w:lang w:val="en-US" w:eastAsia="zh-CN"/>
        </w:rPr>
        <w:t>★</w:t>
      </w:r>
      <w:r>
        <w:rPr>
          <w:rFonts w:hint="eastAsia" w:ascii="宋体" w:hAnsi="宋体" w:eastAsia="宋体"/>
          <w:b w:val="0"/>
          <w:bCs w:val="0"/>
          <w:sz w:val="24"/>
          <w:szCs w:val="18"/>
          <w:lang w:val="en-US" w:eastAsia="zh-CN"/>
        </w:rPr>
        <w:t>15、</w:t>
      </w:r>
      <w:r>
        <w:rPr>
          <w:rFonts w:hint="eastAsia" w:ascii="宋体" w:hAnsi="宋体" w:eastAsia="宋体"/>
          <w:b/>
          <w:bCs/>
          <w:sz w:val="24"/>
          <w:szCs w:val="18"/>
          <w:lang w:val="en-US" w:eastAsia="zh-CN"/>
        </w:rPr>
        <w:t>投标文件中提供第三方有权机构出具的字符耐受度合格检测报告扫描件；</w:t>
      </w:r>
    </w:p>
    <w:p>
      <w:pPr>
        <w:keepNext w:val="0"/>
        <w:keepLines w:val="0"/>
        <w:pageBreakBefore w:val="0"/>
        <w:widowControl w:val="0"/>
        <w:kinsoku/>
        <w:wordWrap/>
        <w:overflowPunct/>
        <w:topLinePunct w:val="0"/>
        <w:autoSpaceDE/>
        <w:autoSpaceDN/>
        <w:bidi w:val="0"/>
        <w:adjustRightInd w:val="0"/>
        <w:snapToGrid w:val="0"/>
        <w:spacing w:line="360" w:lineRule="auto"/>
        <w:ind w:firstLine="437"/>
        <w:textAlignment w:val="auto"/>
        <w:rPr>
          <w:rFonts w:hint="eastAsia" w:ascii="宋体" w:hAnsi="宋体" w:eastAsia="宋体"/>
          <w:b w:val="0"/>
          <w:bCs w:val="0"/>
          <w:sz w:val="24"/>
          <w:szCs w:val="18"/>
          <w:highlight w:val="red"/>
          <w:lang w:val="en-US" w:eastAsia="zh-CN"/>
        </w:rPr>
      </w:pPr>
      <w:r>
        <w:rPr>
          <w:rFonts w:hint="default" w:ascii="宋体" w:hAnsi="宋体" w:eastAsia="宋体" w:cs="@仿宋_GB2312"/>
          <w:b w:val="0"/>
          <w:bCs w:val="0"/>
          <w:kern w:val="2"/>
          <w:sz w:val="24"/>
          <w:szCs w:val="18"/>
          <w:lang w:val="en-US" w:eastAsia="zh-CN" w:bidi="ar-SA"/>
        </w:rPr>
        <w:t>★</w:t>
      </w:r>
      <w:r>
        <w:rPr>
          <w:rFonts w:hint="eastAsia" w:ascii="宋体" w:hAnsi="宋体" w:eastAsia="宋体" w:cs="@仿宋_GB2312"/>
          <w:b w:val="0"/>
          <w:bCs w:val="0"/>
          <w:kern w:val="2"/>
          <w:sz w:val="24"/>
          <w:szCs w:val="18"/>
          <w:lang w:val="en-US" w:eastAsia="zh-CN" w:bidi="ar-SA"/>
        </w:rPr>
        <w:t>16、</w:t>
      </w:r>
      <w:r>
        <w:rPr>
          <w:rFonts w:hint="eastAsia" w:ascii="宋体" w:hAnsi="宋体" w:eastAsia="宋体"/>
          <w:b/>
          <w:bCs/>
          <w:sz w:val="24"/>
          <w:szCs w:val="18"/>
          <w:lang w:val="en-US" w:eastAsia="zh-CN"/>
        </w:rPr>
        <w:t>投标</w:t>
      </w:r>
      <w:r>
        <w:rPr>
          <w:rFonts w:hint="eastAsia" w:ascii="宋体" w:hAnsi="宋体" w:eastAsia="宋体" w:cs="@仿宋_GB2312"/>
          <w:b/>
          <w:bCs/>
          <w:kern w:val="2"/>
          <w:sz w:val="24"/>
          <w:szCs w:val="18"/>
          <w:lang w:val="en-US" w:eastAsia="zh-CN" w:bidi="ar-SA"/>
        </w:rPr>
        <w:t>文件中提供第三方有权机构出具的空气检测报告扫描件。</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bCs/>
          <w:sz w:val="24"/>
          <w:szCs w:val="18"/>
        </w:rPr>
        <w:t>本项目报总价，报价即完成本项目的全部内容的所有费用。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3030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0" w:semiHidden="0" w:name="List"/>
    <w:lsdException w:uiPriority="99" w:name="List Bullet"/>
    <w:lsdException w:uiPriority="0" w:semiHidden="0" w:name="List Number"/>
    <w:lsdException w:uiPriority="99" w:name="List 2"/>
    <w:lsdException w:uiPriority="99" w:name="List 3"/>
    <w:lsdException w:uiPriority="99" w:name="List 4"/>
    <w:lsdException w:uiPriority="99" w:name="List 5"/>
    <w:lsdException w:uiPriority="0" w:semiHidden="0" w:name="List Bullet 2"/>
    <w:lsdException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List Number"/>
    <w:basedOn w:val="1"/>
    <w:unhideWhenUsed/>
    <w:uiPriority w:val="0"/>
    <w:rPr>
      <w:rFonts w:ascii="黑体" w:hAnsi="Arial" w:eastAsia="黑体"/>
      <w:szCs w:val="24"/>
    </w:rPr>
  </w:style>
  <w:style w:type="paragraph" w:styleId="16">
    <w:name w:val="Normal Indent"/>
    <w:basedOn w:val="1"/>
    <w:link w:val="118"/>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qFormat/>
    <w:uiPriority w:val="99"/>
    <w:rPr>
      <w:rFonts w:ascii="黑体" w:hAnsi="Arial" w:eastAsia="黑体"/>
      <w:b/>
      <w:sz w:val="28"/>
    </w:rPr>
  </w:style>
  <w:style w:type="paragraph" w:styleId="24">
    <w:name w:val="List Bullet 3"/>
    <w:basedOn w:val="1"/>
    <w:unhideWhenUsed/>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uiPriority w:val="0"/>
    <w:pPr>
      <w:spacing w:after="156"/>
    </w:pPr>
    <w:rPr>
      <w:rFonts w:ascii="宋体" w:hAnsi="Calibri"/>
      <w:szCs w:val="22"/>
    </w:rPr>
  </w:style>
  <w:style w:type="paragraph" w:styleId="27">
    <w:name w:val="List Bullet 2"/>
    <w:basedOn w:val="1"/>
    <w:unhideWhenUsed/>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uiPriority w:val="0"/>
    <w:rPr>
      <w:b/>
      <w:sz w:val="28"/>
    </w:rPr>
  </w:style>
  <w:style w:type="paragraph" w:styleId="35">
    <w:name w:val="Body Text Indent 2"/>
    <w:basedOn w:val="1"/>
    <w:link w:val="85"/>
    <w:uiPriority w:val="0"/>
    <w:pPr>
      <w:ind w:left="630" w:firstLine="645"/>
    </w:pPr>
    <w:rPr>
      <w:rFonts w:ascii="Arial" w:hAnsi="Arial" w:eastAsia="仿宋_GB2312"/>
      <w:sz w:val="32"/>
    </w:rPr>
  </w:style>
  <w:style w:type="paragraph" w:styleId="36">
    <w:name w:val="Balloon Text"/>
    <w:basedOn w:val="1"/>
    <w:link w:val="73"/>
    <w:unhideWhenUsed/>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uiPriority w:val="0"/>
    <w:rPr>
      <w:rFonts w:ascii="Times New Roman" w:hAnsi="Times New Roman" w:eastAsia="宋体" w:cs="Times New Roman"/>
      <w:szCs w:val="20"/>
    </w:rPr>
  </w:style>
  <w:style w:type="character" w:customStyle="1" w:styleId="72">
    <w:name w:val="标题 Char"/>
    <w:basedOn w:val="60"/>
    <w:link w:val="55"/>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uiPriority w:val="0"/>
    <w:rPr>
      <w:rFonts w:ascii="Arial" w:hAnsi="Arial" w:eastAsia="黑体" w:cs="Times New Roman"/>
      <w:b/>
      <w:bCs/>
      <w:sz w:val="32"/>
      <w:szCs w:val="32"/>
    </w:rPr>
  </w:style>
  <w:style w:type="character" w:customStyle="1" w:styleId="77">
    <w:name w:val="标题 5 Char"/>
    <w:basedOn w:val="60"/>
    <w:link w:val="7"/>
    <w:uiPriority w:val="0"/>
    <w:rPr>
      <w:rFonts w:ascii="Times New Roman" w:hAnsi="Times New Roman" w:eastAsia="宋体" w:cs="Times New Roman"/>
      <w:b/>
      <w:bCs/>
      <w:sz w:val="28"/>
      <w:szCs w:val="28"/>
    </w:rPr>
  </w:style>
  <w:style w:type="character" w:customStyle="1" w:styleId="78">
    <w:name w:val="标题 1 Char"/>
    <w:basedOn w:val="60"/>
    <w:link w:val="3"/>
    <w:uiPriority w:val="0"/>
    <w:rPr>
      <w:rFonts w:ascii="Times New Roman" w:hAnsi="Times New Roman" w:eastAsia="宋体" w:cs="Times New Roman"/>
      <w:b/>
      <w:bCs/>
      <w:kern w:val="44"/>
      <w:sz w:val="30"/>
      <w:szCs w:val="44"/>
    </w:rPr>
  </w:style>
  <w:style w:type="character" w:customStyle="1" w:styleId="79">
    <w:name w:val="标题 3 Char"/>
    <w:basedOn w:val="60"/>
    <w:link w:val="5"/>
    <w:uiPriority w:val="0"/>
    <w:rPr>
      <w:rFonts w:ascii="宋体" w:hAnsi="Times New Roman" w:eastAsia="宋体" w:cs="Times New Roman"/>
      <w:b/>
      <w:bCs/>
      <w:sz w:val="32"/>
      <w:szCs w:val="32"/>
    </w:rPr>
  </w:style>
  <w:style w:type="character" w:customStyle="1" w:styleId="80">
    <w:name w:val="标题 4 Char"/>
    <w:basedOn w:val="60"/>
    <w:link w:val="6"/>
    <w:uiPriority w:val="0"/>
    <w:rPr>
      <w:rFonts w:ascii="Arial" w:hAnsi="Arial" w:eastAsia="黑体" w:cs="Times New Roman"/>
      <w:b/>
      <w:bCs/>
      <w:sz w:val="28"/>
      <w:szCs w:val="28"/>
    </w:rPr>
  </w:style>
  <w:style w:type="character" w:customStyle="1" w:styleId="81">
    <w:name w:val="标题 6 Char"/>
    <w:basedOn w:val="60"/>
    <w:link w:val="8"/>
    <w:uiPriority w:val="0"/>
    <w:rPr>
      <w:rFonts w:ascii="宋体" w:hAnsi="宋体" w:eastAsia="宋体" w:cs="Times New Roman"/>
      <w:kern w:val="0"/>
      <w:sz w:val="28"/>
      <w:szCs w:val="20"/>
    </w:rPr>
  </w:style>
  <w:style w:type="character" w:customStyle="1" w:styleId="82">
    <w:name w:val="标题 7 Char"/>
    <w:basedOn w:val="60"/>
    <w:link w:val="9"/>
    <w:uiPriority w:val="0"/>
    <w:rPr>
      <w:rFonts w:ascii="Arial" w:hAnsi="Arial" w:eastAsia="仿宋_GB2312" w:cs="Arial"/>
      <w:b/>
      <w:bCs/>
      <w:spacing w:val="-4"/>
      <w:sz w:val="24"/>
      <w:szCs w:val="24"/>
    </w:rPr>
  </w:style>
  <w:style w:type="character" w:customStyle="1" w:styleId="83">
    <w:name w:val="标题 8 Char"/>
    <w:basedOn w:val="60"/>
    <w:link w:val="10"/>
    <w:uiPriority w:val="0"/>
    <w:rPr>
      <w:rFonts w:ascii="Times New Roman" w:hAnsi="Times New Roman" w:eastAsia="宋体" w:cs="Times New Roman"/>
      <w:kern w:val="0"/>
      <w:sz w:val="24"/>
      <w:szCs w:val="20"/>
    </w:rPr>
  </w:style>
  <w:style w:type="character" w:customStyle="1" w:styleId="84">
    <w:name w:val="标题 9 Char"/>
    <w:basedOn w:val="60"/>
    <w:link w:val="11"/>
    <w:uiPriority w:val="0"/>
    <w:rPr>
      <w:rFonts w:ascii="Times New Roman" w:hAnsi="Times New Roman" w:eastAsia="宋体" w:cs="Times New Roman"/>
      <w:kern w:val="0"/>
      <w:sz w:val="24"/>
      <w:szCs w:val="20"/>
    </w:rPr>
  </w:style>
  <w:style w:type="character" w:customStyle="1" w:styleId="85">
    <w:name w:val="正文文本缩进 2 Char"/>
    <w:basedOn w:val="60"/>
    <w:link w:val="35"/>
    <w:uiPriority w:val="0"/>
    <w:rPr>
      <w:rFonts w:ascii="Arial" w:hAnsi="Arial" w:eastAsia="仿宋_GB2312" w:cs="Times New Roman"/>
      <w:sz w:val="32"/>
      <w:szCs w:val="20"/>
    </w:rPr>
  </w:style>
  <w:style w:type="character" w:customStyle="1" w:styleId="86">
    <w:name w:val="纯文本 Char"/>
    <w:basedOn w:val="60"/>
    <w:uiPriority w:val="0"/>
    <w:rPr>
      <w:rFonts w:ascii="宋体" w:hAnsi="Courier New" w:eastAsia="宋体" w:cs="Courier New"/>
      <w:szCs w:val="21"/>
    </w:rPr>
  </w:style>
  <w:style w:type="character" w:customStyle="1" w:styleId="87">
    <w:name w:val="纯文本 Char1"/>
    <w:link w:val="31"/>
    <w:locked/>
    <w:uiPriority w:val="0"/>
    <w:rPr>
      <w:rFonts w:ascii="宋体" w:hAnsi="Courier New" w:eastAsia="宋体" w:cs="Times New Roman"/>
      <w:szCs w:val="20"/>
    </w:rPr>
  </w:style>
  <w:style w:type="character" w:customStyle="1" w:styleId="88">
    <w:name w:val="正文文本缩进 3 Char"/>
    <w:basedOn w:val="60"/>
    <w:link w:val="46"/>
    <w:uiPriority w:val="0"/>
    <w:rPr>
      <w:rFonts w:ascii="仿宋_GB2312" w:hAnsi="Arial" w:eastAsia="仿宋_GB2312" w:cs="Times New Roman"/>
      <w:color w:val="000000"/>
      <w:sz w:val="30"/>
      <w:szCs w:val="20"/>
    </w:rPr>
  </w:style>
  <w:style w:type="character" w:customStyle="1" w:styleId="89">
    <w:name w:val="日期 Char"/>
    <w:basedOn w:val="60"/>
    <w:link w:val="34"/>
    <w:uiPriority w:val="0"/>
    <w:rPr>
      <w:rFonts w:ascii="Times New Roman" w:hAnsi="Times New Roman" w:eastAsia="宋体" w:cs="Times New Roman"/>
      <w:b/>
      <w:sz w:val="28"/>
      <w:szCs w:val="20"/>
    </w:rPr>
  </w:style>
  <w:style w:type="character" w:customStyle="1" w:styleId="90">
    <w:name w:val="正文文本 Char"/>
    <w:basedOn w:val="60"/>
    <w:link w:val="2"/>
    <w:qFormat/>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uiPriority w:val="0"/>
    <w:rPr>
      <w:rFonts w:ascii="黑体" w:hAnsi="Arial" w:eastAsia="黑体" w:cs="Times New Roman"/>
      <w:b/>
      <w:sz w:val="28"/>
      <w:szCs w:val="20"/>
    </w:rPr>
  </w:style>
  <w:style w:type="paragraph" w:customStyle="1" w:styleId="94">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uiPriority w:val="0"/>
    <w:rPr>
      <w:rFonts w:ascii="Arial" w:hAnsi="Arial" w:eastAsia="仿宋_GB2312" w:cs="Arial"/>
      <w:kern w:val="0"/>
      <w:sz w:val="24"/>
      <w:szCs w:val="32"/>
    </w:rPr>
  </w:style>
  <w:style w:type="paragraph" w:customStyle="1" w:styleId="105">
    <w:name w:val="正文（缩进）"/>
    <w:basedOn w:val="1"/>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uiPriority w:val="0"/>
    <w:pPr>
      <w:spacing w:before="156" w:line="400" w:lineRule="atLeast"/>
      <w:ind w:firstLine="540" w:firstLineChars="225"/>
    </w:pPr>
    <w:rPr>
      <w:sz w:val="24"/>
    </w:rPr>
  </w:style>
  <w:style w:type="paragraph" w:customStyle="1" w:styleId="107">
    <w:name w:val="D&amp;L"/>
    <w:basedOn w:val="38"/>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uiPriority w:val="99"/>
    <w:rPr>
      <w:rFonts w:ascii="Times New Roman" w:hAnsi="Times New Roman" w:eastAsia="宋体" w:cs="Times New Roman"/>
      <w:szCs w:val="20"/>
    </w:rPr>
  </w:style>
  <w:style w:type="paragraph" w:customStyle="1" w:styleId="115">
    <w:name w:val="Char"/>
    <w:basedOn w:val="1"/>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uiPriority w:val="0"/>
    <w:pPr>
      <w:widowControl/>
    </w:pPr>
    <w:rPr>
      <w:kern w:val="0"/>
      <w:szCs w:val="21"/>
    </w:rPr>
  </w:style>
  <w:style w:type="character" w:customStyle="1" w:styleId="118">
    <w:name w:val="正文缩进 Char1"/>
    <w:link w:val="16"/>
    <w:uiPriority w:val="0"/>
    <w:rPr>
      <w:rFonts w:ascii="Calibri" w:hAnsi="Calibri" w:eastAsia="宋体" w:cs="Plotter"/>
      <w:sz w:val="24"/>
      <w:szCs w:val="24"/>
    </w:rPr>
  </w:style>
  <w:style w:type="paragraph" w:customStyle="1" w:styleId="119">
    <w:name w:val="p15"/>
    <w:basedOn w:val="1"/>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uiPriority w:val="0"/>
    <w:rPr>
      <w:rFonts w:ascii="Tahoma" w:hAnsi="Tahoma"/>
      <w:sz w:val="24"/>
    </w:rPr>
  </w:style>
  <w:style w:type="character" w:customStyle="1" w:styleId="121">
    <w:name w:val="标题 1 Char1"/>
    <w:uiPriority w:val="0"/>
    <w:rPr>
      <w:b/>
      <w:bCs/>
      <w:kern w:val="44"/>
      <w:sz w:val="44"/>
      <w:szCs w:val="44"/>
    </w:rPr>
  </w:style>
  <w:style w:type="character" w:customStyle="1" w:styleId="122">
    <w:name w:val="正文文本 Char1"/>
    <w:uiPriority w:val="0"/>
    <w:rPr>
      <w:kern w:val="2"/>
      <w:sz w:val="21"/>
      <w:szCs w:val="24"/>
    </w:rPr>
  </w:style>
  <w:style w:type="character" w:customStyle="1" w:styleId="123">
    <w:name w:val="副标题 Char"/>
    <w:basedOn w:val="60"/>
    <w:link w:val="43"/>
    <w:uiPriority w:val="0"/>
    <w:rPr>
      <w:rFonts w:ascii="Arial" w:hAnsi="Arial" w:eastAsia="宋体" w:cs="Arial"/>
      <w:b/>
      <w:bCs/>
      <w:kern w:val="28"/>
      <w:sz w:val="32"/>
      <w:szCs w:val="32"/>
    </w:rPr>
  </w:style>
  <w:style w:type="character" w:customStyle="1" w:styleId="124">
    <w:name w:val="普通文字1 Char1"/>
    <w:uiPriority w:val="0"/>
    <w:rPr>
      <w:rFonts w:ascii="宋体" w:hAnsi="Courier New" w:cs="Courier New"/>
      <w:kern w:val="2"/>
      <w:sz w:val="21"/>
      <w:szCs w:val="21"/>
    </w:rPr>
  </w:style>
  <w:style w:type="character" w:customStyle="1" w:styleId="125">
    <w:name w:val="批注主题 Char"/>
    <w:basedOn w:val="113"/>
    <w:link w:val="56"/>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locked/>
    <w:uiPriority w:val="0"/>
    <w:rPr>
      <w:sz w:val="24"/>
      <w:szCs w:val="24"/>
    </w:rPr>
  </w:style>
  <w:style w:type="paragraph" w:customStyle="1" w:styleId="128">
    <w:name w:val="文档"/>
    <w:basedOn w:val="1"/>
    <w:link w:val="127"/>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uiPriority w:val="0"/>
    <w:pPr>
      <w:spacing w:afterLines="0"/>
      <w:ind w:firstLine="0" w:firstLineChars="0"/>
      <w:jc w:val="center"/>
    </w:pPr>
    <w:rPr>
      <w:sz w:val="21"/>
    </w:rPr>
  </w:style>
  <w:style w:type="paragraph" w:customStyle="1" w:styleId="130">
    <w:name w:val="Char Char Char Char Char Char"/>
    <w:basedOn w:val="1"/>
    <w:uiPriority w:val="0"/>
    <w:pPr>
      <w:widowControl/>
      <w:spacing w:after="160" w:line="240" w:lineRule="exact"/>
      <w:jc w:val="left"/>
    </w:pPr>
    <w:rPr>
      <w:kern w:val="0"/>
      <w:sz w:val="24"/>
    </w:rPr>
  </w:style>
  <w:style w:type="character" w:customStyle="1" w:styleId="131">
    <w:name w:val="末级 Char Char"/>
    <w:link w:val="132"/>
    <w:locked/>
    <w:uiPriority w:val="0"/>
    <w:rPr>
      <w:sz w:val="24"/>
      <w:szCs w:val="24"/>
    </w:rPr>
  </w:style>
  <w:style w:type="paragraph" w:customStyle="1" w:styleId="132">
    <w:name w:val="末级"/>
    <w:basedOn w:val="1"/>
    <w:link w:val="131"/>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uiPriority w:val="0"/>
    <w:rPr>
      <w:szCs w:val="24"/>
    </w:rPr>
  </w:style>
  <w:style w:type="paragraph" w:customStyle="1" w:styleId="135">
    <w:name w:val="样式 标题 3列表编号31.1.1 + 四号 加粗 行距: 1.5 倍行距"/>
    <w:basedOn w:val="5"/>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uiPriority w:val="0"/>
    <w:pPr>
      <w:ind w:firstLine="360" w:firstLineChars="150"/>
    </w:pPr>
  </w:style>
  <w:style w:type="paragraph" w:customStyle="1" w:styleId="168">
    <w:name w:val="样式 标题 3标题 3 Char Char标题 3 Char Char Char Char + 黑体 段前: 12 磅 ..."/>
    <w:basedOn w:val="5"/>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uiPriority w:val="0"/>
    <w:pPr>
      <w:ind w:firstLine="360" w:firstLineChars="150"/>
    </w:pPr>
    <w:rPr>
      <w:rFonts w:ascii="Tahoma" w:hAnsi="Tahoma"/>
      <w:sz w:val="24"/>
    </w:rPr>
  </w:style>
  <w:style w:type="paragraph" w:customStyle="1" w:styleId="171">
    <w:name w:val="Char Char Char1 Char Char Char"/>
    <w:basedOn w:val="1"/>
    <w:uiPriority w:val="0"/>
  </w:style>
  <w:style w:type="paragraph" w:customStyle="1" w:styleId="172">
    <w:name w:val="格式2"/>
    <w:basedOn w:val="4"/>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uiPriority w:val="0"/>
    <w:pPr>
      <w:spacing w:line="480" w:lineRule="exact"/>
      <w:ind w:firstLine="480" w:firstLineChars="200"/>
    </w:pPr>
    <w:rPr>
      <w:rFonts w:hAnsi="宋体"/>
      <w:sz w:val="24"/>
      <w:szCs w:val="24"/>
    </w:rPr>
  </w:style>
  <w:style w:type="paragraph" w:customStyle="1" w:styleId="176">
    <w:name w:val="样式15"/>
    <w:basedOn w:val="1"/>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uiPriority w:val="0"/>
    <w:pPr>
      <w:autoSpaceDE w:val="0"/>
      <w:autoSpaceDN w:val="0"/>
      <w:adjustRightInd w:val="0"/>
      <w:spacing w:before="100" w:after="100"/>
      <w:ind w:left="360" w:right="360"/>
      <w:jc w:val="left"/>
    </w:pPr>
    <w:rPr>
      <w:kern w:val="0"/>
      <w:sz w:val="24"/>
    </w:rPr>
  </w:style>
  <w:style w:type="character" w:customStyle="1" w:styleId="180">
    <w:name w:val="Char Char1"/>
    <w:uiPriority w:val="0"/>
    <w:rPr>
      <w:rFonts w:hint="eastAsia" w:ascii="宋体" w:hAnsi="宋体" w:eastAsia="宋体"/>
      <w:sz w:val="24"/>
      <w:u w:val="single"/>
      <w:lang w:val="en-US" w:eastAsia="zh-CN" w:bidi="ar-SA"/>
    </w:rPr>
  </w:style>
  <w:style w:type="character" w:customStyle="1" w:styleId="181">
    <w:name w:val="标题 Char1"/>
    <w:uiPriority w:val="0"/>
    <w:rPr>
      <w:rFonts w:hint="default" w:ascii="Cambria" w:hAnsi="Cambria" w:cs="Times New Roman"/>
      <w:b/>
      <w:bCs/>
      <w:kern w:val="2"/>
      <w:sz w:val="32"/>
      <w:szCs w:val="32"/>
    </w:rPr>
  </w:style>
  <w:style w:type="character" w:customStyle="1" w:styleId="182">
    <w:name w:val="Char2"/>
    <w:uiPriority w:val="0"/>
    <w:rPr>
      <w:rFonts w:hint="eastAsia" w:ascii="黑体" w:hAnsi="Arial" w:eastAsia="黑体" w:cs="Arial"/>
      <w:bCs/>
      <w:kern w:val="2"/>
      <w:sz w:val="32"/>
      <w:szCs w:val="32"/>
      <w:lang w:val="en-US" w:eastAsia="zh-CN" w:bidi="ar-SA"/>
    </w:rPr>
  </w:style>
  <w:style w:type="paragraph" w:customStyle="1" w:styleId="183">
    <w:name w:val="flName"/>
    <w:basedOn w:val="138"/>
    <w:uiPriority w:val="0"/>
    <w:pPr>
      <w:spacing w:before="0" w:line="113" w:lineRule="atLeast"/>
    </w:pPr>
  </w:style>
  <w:style w:type="paragraph" w:customStyle="1" w:styleId="184">
    <w:name w:val="flType"/>
    <w:basedOn w:val="183"/>
    <w:uiPriority w:val="0"/>
    <w:pPr>
      <w:spacing w:after="284"/>
    </w:pPr>
    <w:rPr>
      <w:rFonts w:eastAsia="宋体"/>
      <w:b w:val="0"/>
    </w:rPr>
  </w:style>
  <w:style w:type="paragraph" w:customStyle="1" w:styleId="185">
    <w:name w:val="kd"/>
    <w:basedOn w:val="148"/>
    <w:uiPriority w:val="0"/>
    <w:pPr>
      <w:ind w:left="720" w:hanging="720"/>
    </w:pPr>
    <w:rPr>
      <w:sz w:val="28"/>
    </w:rPr>
  </w:style>
  <w:style w:type="paragraph" w:customStyle="1" w:styleId="186">
    <w:name w:val="Body text 1"/>
    <w:basedOn w:val="133"/>
    <w:uiPriority w:val="0"/>
    <w:pPr>
      <w:tabs>
        <w:tab w:val="left" w:pos="1134"/>
      </w:tabs>
      <w:ind w:hanging="1134"/>
    </w:pPr>
  </w:style>
  <w:style w:type="paragraph" w:customStyle="1" w:styleId="187">
    <w:name w:val="_Style 8"/>
    <w:basedOn w:val="1"/>
    <w:uiPriority w:val="0"/>
  </w:style>
  <w:style w:type="character" w:customStyle="1" w:styleId="188">
    <w:name w:val="Date Char"/>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uiPriority w:val="0"/>
    <w:rPr>
      <w:rFonts w:ascii="Helvetica" w:hAnsi="Helvetica" w:eastAsia="宋体" w:cs="Arial Unicode MS"/>
      <w:color w:val="000000"/>
      <w:kern w:val="0"/>
      <w:sz w:val="22"/>
      <w:szCs w:val="22"/>
      <w:lang w:val="zh-CN" w:eastAsia="zh-CN" w:bidi="ar-SA"/>
    </w:rPr>
  </w:style>
  <w:style w:type="paragraph" w:customStyle="1" w:styleId="208">
    <w:name w:val="列出段落6"/>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uiPriority w:val="0"/>
    <w:rPr>
      <w:rFonts w:hint="default" w:ascii="Times New Roman" w:hAnsi="Times New Roman" w:cs="Times New Roman"/>
      <w:color w:val="000000"/>
      <w:sz w:val="22"/>
      <w:szCs w:val="22"/>
      <w:u w:val="none"/>
    </w:rPr>
  </w:style>
  <w:style w:type="character" w:customStyle="1" w:styleId="217">
    <w:name w:val="font71"/>
    <w:uiPriority w:val="0"/>
    <w:rPr>
      <w:rFonts w:hint="eastAsia" w:ascii="宋体" w:hAnsi="宋体" w:eastAsia="宋体" w:cs="宋体"/>
      <w:color w:val="000000"/>
      <w:sz w:val="21"/>
      <w:szCs w:val="21"/>
      <w:u w:val="none"/>
    </w:rPr>
  </w:style>
  <w:style w:type="character" w:customStyle="1" w:styleId="218">
    <w:name w:val="font61"/>
    <w:uiPriority w:val="0"/>
    <w:rPr>
      <w:rFonts w:hint="eastAsia" w:ascii="宋体" w:hAnsi="宋体" w:eastAsia="宋体" w:cs="宋体"/>
      <w:color w:val="000000"/>
      <w:sz w:val="22"/>
      <w:szCs w:val="22"/>
      <w:u w:val="none"/>
    </w:rPr>
  </w:style>
  <w:style w:type="paragraph" w:customStyle="1" w:styleId="219">
    <w:name w:val="图1"/>
    <w:basedOn w:val="1"/>
    <w:next w:val="1"/>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uiPriority w:val="0"/>
    <w:pPr>
      <w:widowControl/>
      <w:spacing w:after="160" w:line="240" w:lineRule="exact"/>
      <w:jc w:val="left"/>
    </w:pPr>
    <w:rPr>
      <w:kern w:val="0"/>
      <w:sz w:val="24"/>
      <w:szCs w:val="24"/>
    </w:rPr>
  </w:style>
  <w:style w:type="paragraph" w:customStyle="1" w:styleId="222">
    <w:name w:val="Default Paragraph Char Char Char Char"/>
    <w:basedOn w:val="1"/>
    <w:next w:val="1"/>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uiPriority w:val="0"/>
    <w:rPr>
      <w:rFonts w:ascii="Tahoma" w:hAnsi="Tahoma"/>
      <w:sz w:val="24"/>
      <w:szCs w:val="24"/>
    </w:rPr>
  </w:style>
  <w:style w:type="paragraph" w:customStyle="1" w:styleId="224">
    <w:name w:val="样式 宋体 五号 行距: 单倍行距"/>
    <w:basedOn w:val="1"/>
    <w:uiPriority w:val="0"/>
    <w:pPr>
      <w:adjustRightInd w:val="0"/>
      <w:jc w:val="left"/>
      <w:textAlignment w:val="baseline"/>
    </w:pPr>
    <w:rPr>
      <w:rFonts w:ascii="宋体" w:hAnsi="宋体"/>
      <w:kern w:val="0"/>
    </w:rPr>
  </w:style>
  <w:style w:type="paragraph" w:customStyle="1" w:styleId="225">
    <w:name w:val="Char3"/>
    <w:basedOn w:val="1"/>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2021-12-15T06:06:42Z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36111CFD57A34F6CA76D633676679E61</vt:lpwstr>
  </property>
</Properties>
</file>