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10579">
      <w:pPr>
        <w:spacing w:after="312" w:afterLines="100" w:line="240" w:lineRule="auto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多功能报告厅大屏维修项目采购需求</w:t>
      </w:r>
    </w:p>
    <w:p w14:paraId="5FCE4261">
      <w:pPr>
        <w:spacing w:after="0" w:line="240" w:lineRule="auto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一、项目概况</w:t>
      </w:r>
    </w:p>
    <w:p w14:paraId="06D55C8E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项目地点：西区行政楼四楼多功能报告厅</w:t>
      </w:r>
    </w:p>
    <w:p w14:paraId="7A1A3A17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项目内容：报告厅LED全彩大屏故障维修，解决黑屏、花屏等故障，修复后整屏色彩均匀、画面稳定，满足会议、学术汇报使用要求。</w:t>
      </w:r>
    </w:p>
    <w:p w14:paraId="0E540F8D">
      <w:pPr>
        <w:spacing w:after="0" w:line="240" w:lineRule="auto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二、维修清单</w:t>
      </w:r>
    </w:p>
    <w:p w14:paraId="49E54EE4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1.图像拼接处理器维修/更换</w:t>
      </w:r>
    </w:p>
    <w:p w14:paraId="7D106348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排查处理器信号输入输出故障，检修主板、信号板卡；无法修复则更换同型号全新处理器，保证多画面开窗、拼接、切换功能正常，兼容现有线路与控制系统。</w:t>
      </w:r>
    </w:p>
    <w:p w14:paraId="78BDB4EB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2.LED屏体维修</w:t>
      </w:r>
    </w:p>
    <w:p w14:paraId="20D28DA4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对损坏模组、灯珠、电源、接收卡进行更换；检修排线、线路接头，消除虚接、短路问题；完成整屏校色，消除色差、亮点、暗点，保证整屏显示一致性。</w:t>
      </w:r>
    </w:p>
    <w:p w14:paraId="48908034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3.配套工作</w:t>
      </w:r>
    </w:p>
    <w:p w14:paraId="45B9D4C7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线路整理、系统调试、整机测试、现场清理，含人工、辅材、运输、调试全部费用，为总价包干。</w:t>
      </w:r>
    </w:p>
    <w:p w14:paraId="578AFA79">
      <w:pPr>
        <w:spacing w:after="0" w:line="240" w:lineRule="auto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三、配件要求</w:t>
      </w:r>
    </w:p>
    <w:p w14:paraId="12177849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核心备件不强制原厂，可选用同规格兼容全新正品配件；配件性能参数不低于原配件技术指标，严禁翻新件、拆机件。所有配件须提供产品合格证，采购人有权现场核验，配件不符合技术要求不予验收。</w:t>
      </w:r>
    </w:p>
    <w:p w14:paraId="209BC805">
      <w:pPr>
        <w:spacing w:after="0" w:line="240" w:lineRule="auto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四、工期要求</w:t>
      </w:r>
    </w:p>
    <w:p w14:paraId="423235E0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现场勘查完成后3个日历天内完成全部维修调试；避开会议时段，不得影响医院正常工作。逾期每日扣合同总价0.5%。</w:t>
      </w:r>
    </w:p>
    <w:p w14:paraId="1B34B208">
      <w:pPr>
        <w:spacing w:after="0" w:line="240" w:lineRule="auto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五、验收及质保</w:t>
      </w:r>
    </w:p>
    <w:p w14:paraId="7C894890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1.维修完成后连续通电试运行72小时，无黑屏、闪屏、色差、信号中断等故障。</w:t>
      </w:r>
    </w:p>
    <w:p w14:paraId="39B1ADD4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2.整屏无坏点、无色块，画面切换流畅，拼接功能完全恢复。</w:t>
      </w:r>
    </w:p>
    <w:p w14:paraId="089D3031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3.质保：整机维修项目提供不少于12个月免费质保，质保期内免费上门更换故障配件、免费调试。</w:t>
      </w:r>
    </w:p>
    <w:p w14:paraId="3DAE0074">
      <w:pPr>
        <w:spacing w:after="0" w:line="240" w:lineRule="auto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六、其他</w:t>
      </w:r>
    </w:p>
    <w:p w14:paraId="19C31340">
      <w:pPr>
        <w:spacing w:after="0" w:line="240" w:lineRule="auto"/>
        <w:ind w:firstLine="64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</w:rPr>
        <w:t>报价包含备件、人工、运输、税金等全部费用，无额外增项。</w:t>
      </w:r>
      <w:bookmarkStart w:id="0" w:name="_GoBack"/>
      <w:bookmarkEnd w:id="0"/>
    </w:p>
    <w:p w14:paraId="5283ECA3"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维修清单：</w:t>
      </w:r>
    </w:p>
    <w:tbl>
      <w:tblPr>
        <w:tblStyle w:val="14"/>
        <w:tblW w:w="82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5386"/>
        <w:gridCol w:w="1609"/>
      </w:tblGrid>
      <w:tr w14:paraId="574E2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237" w:type="dxa"/>
            <w:vAlign w:val="center"/>
          </w:tcPr>
          <w:p w14:paraId="10714062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5386" w:type="dxa"/>
            <w:vAlign w:val="center"/>
          </w:tcPr>
          <w:p w14:paraId="170A61F7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设备名称</w:t>
            </w:r>
          </w:p>
        </w:tc>
        <w:tc>
          <w:tcPr>
            <w:tcW w:w="1609" w:type="dxa"/>
            <w:vAlign w:val="center"/>
          </w:tcPr>
          <w:p w14:paraId="5020DC7A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数量</w:t>
            </w:r>
          </w:p>
        </w:tc>
      </w:tr>
      <w:tr w14:paraId="1120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237" w:type="dxa"/>
            <w:vAlign w:val="center"/>
          </w:tcPr>
          <w:p w14:paraId="043870B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</w:t>
            </w:r>
          </w:p>
        </w:tc>
        <w:tc>
          <w:tcPr>
            <w:tcW w:w="5386" w:type="dxa"/>
            <w:vAlign w:val="center"/>
          </w:tcPr>
          <w:p w14:paraId="6469F4CB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图像拼接处理器</w:t>
            </w:r>
          </w:p>
        </w:tc>
        <w:tc>
          <w:tcPr>
            <w:tcW w:w="1609" w:type="dxa"/>
            <w:vAlign w:val="center"/>
          </w:tcPr>
          <w:p w14:paraId="19C5FCBA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1台</w:t>
            </w:r>
          </w:p>
        </w:tc>
      </w:tr>
      <w:tr w14:paraId="15C0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237" w:type="dxa"/>
            <w:vAlign w:val="center"/>
          </w:tcPr>
          <w:p w14:paraId="240BC2B9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</w:t>
            </w:r>
          </w:p>
        </w:tc>
        <w:tc>
          <w:tcPr>
            <w:tcW w:w="5386" w:type="dxa"/>
            <w:vAlign w:val="center"/>
          </w:tcPr>
          <w:p w14:paraId="6B8E81B8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屏体维修</w:t>
            </w:r>
          </w:p>
        </w:tc>
        <w:tc>
          <w:tcPr>
            <w:tcW w:w="1609" w:type="dxa"/>
            <w:vAlign w:val="center"/>
          </w:tcPr>
          <w:p w14:paraId="43A0DC62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1项</w:t>
            </w:r>
          </w:p>
        </w:tc>
      </w:tr>
    </w:tbl>
    <w:p w14:paraId="74FEA50E">
      <w:pPr>
        <w:spacing w:after="0" w:line="24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55"/>
    <w:rsid w:val="0071207E"/>
    <w:rsid w:val="009B744C"/>
    <w:rsid w:val="00A51555"/>
    <w:rsid w:val="00A92BA6"/>
    <w:rsid w:val="00EA2FC2"/>
    <w:rsid w:val="69C8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603</Words>
  <Characters>619</Characters>
  <Lines>40</Lines>
  <Paragraphs>53</Paragraphs>
  <TotalTime>1</TotalTime>
  <ScaleCrop>false</ScaleCrop>
  <LinksUpToDate>false</LinksUpToDate>
  <CharactersWithSpaces>619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2026-10-19T07:38:00Z</dcterms:created>
  <dc:creator>Lemon Yang</dc:creator>
  <cp:lastModifiedBy>妇幼董</cp:lastModifiedBy>
  <dcterms:modified xsi:type="dcterms:W3CDTF">2026-10-20T08:24:47Z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eyJoZGlkIjoiYzViMmI4NDIyMTQ4N2I4NzIzZmUyOTYwZjI2YzdlOGIiLCJ1c2VySWQiOiIyOTM5MzI4OTcifQ==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6EEABCA7C68E42EE97FDD95AD13FCF18_13</vt:lpwstr>
  </property>
</Properties>
</file>